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99" w:rsidRPr="00257FC0" w:rsidRDefault="008F2D99" w:rsidP="008F2D99">
      <w:pPr>
        <w:jc w:val="center"/>
        <w:rPr>
          <w:b/>
          <w:sz w:val="32"/>
        </w:rPr>
      </w:pPr>
      <w:bookmarkStart w:id="0" w:name="_GoBack"/>
      <w:bookmarkEnd w:id="0"/>
    </w:p>
    <w:p w:rsidR="008F2D99" w:rsidRPr="00257FC0" w:rsidRDefault="008F2D99" w:rsidP="008F2D99">
      <w:pPr>
        <w:jc w:val="center"/>
        <w:rPr>
          <w:b/>
          <w:sz w:val="32"/>
        </w:rPr>
      </w:pPr>
    </w:p>
    <w:p w:rsidR="008F2D99" w:rsidRPr="00257FC0" w:rsidRDefault="008F2D99" w:rsidP="008F2D99">
      <w:pPr>
        <w:jc w:val="center"/>
        <w:rPr>
          <w:b/>
          <w:sz w:val="32"/>
        </w:rPr>
      </w:pPr>
    </w:p>
    <w:p w:rsidR="008F2D99" w:rsidRPr="00257FC0" w:rsidRDefault="008F2D99" w:rsidP="008F2D99">
      <w:pPr>
        <w:jc w:val="center"/>
        <w:rPr>
          <w:b/>
          <w:sz w:val="32"/>
        </w:rPr>
      </w:pPr>
    </w:p>
    <w:p w:rsidR="008F2D99" w:rsidRPr="00257FC0" w:rsidRDefault="008F2D99" w:rsidP="008F2D99">
      <w:pPr>
        <w:jc w:val="center"/>
        <w:rPr>
          <w:b/>
          <w:sz w:val="32"/>
        </w:rPr>
      </w:pPr>
      <w:r w:rsidRPr="00257FC0">
        <w:rPr>
          <w:b/>
          <w:sz w:val="32"/>
        </w:rPr>
        <w:t>White Paper</w:t>
      </w:r>
    </w:p>
    <w:p w:rsidR="008F2D99" w:rsidRPr="00257FC0" w:rsidRDefault="008F2D99" w:rsidP="008F2D99">
      <w:pPr>
        <w:jc w:val="center"/>
        <w:rPr>
          <w:b/>
          <w:sz w:val="32"/>
        </w:rPr>
      </w:pPr>
    </w:p>
    <w:p w:rsidR="00AE7238" w:rsidRDefault="008F2D99" w:rsidP="008F2D99">
      <w:pPr>
        <w:jc w:val="center"/>
        <w:rPr>
          <w:b/>
          <w:sz w:val="32"/>
        </w:rPr>
      </w:pPr>
      <w:r w:rsidRPr="00257FC0">
        <w:rPr>
          <w:b/>
          <w:sz w:val="32"/>
        </w:rPr>
        <w:t>B</w:t>
      </w:r>
      <w:r w:rsidR="00AE7238">
        <w:rPr>
          <w:b/>
          <w:sz w:val="32"/>
        </w:rPr>
        <w:t xml:space="preserve">ay </w:t>
      </w:r>
      <w:r w:rsidRPr="00257FC0">
        <w:rPr>
          <w:b/>
          <w:sz w:val="32"/>
        </w:rPr>
        <w:t>A</w:t>
      </w:r>
      <w:r w:rsidR="00AE7238">
        <w:rPr>
          <w:b/>
          <w:sz w:val="32"/>
        </w:rPr>
        <w:t xml:space="preserve">rea </w:t>
      </w:r>
      <w:r w:rsidRPr="00257FC0">
        <w:rPr>
          <w:b/>
          <w:sz w:val="32"/>
        </w:rPr>
        <w:t>A</w:t>
      </w:r>
      <w:r w:rsidR="00AE7238">
        <w:rPr>
          <w:b/>
          <w:sz w:val="32"/>
        </w:rPr>
        <w:t xml:space="preserve">ir </w:t>
      </w:r>
      <w:r w:rsidRPr="00257FC0">
        <w:rPr>
          <w:b/>
          <w:sz w:val="32"/>
        </w:rPr>
        <w:t>Q</w:t>
      </w:r>
      <w:r w:rsidR="00AE7238">
        <w:rPr>
          <w:b/>
          <w:sz w:val="32"/>
        </w:rPr>
        <w:t xml:space="preserve">uality </w:t>
      </w:r>
      <w:r w:rsidRPr="00257FC0">
        <w:rPr>
          <w:b/>
          <w:sz w:val="32"/>
        </w:rPr>
        <w:t>M</w:t>
      </w:r>
      <w:r w:rsidR="00AE7238">
        <w:rPr>
          <w:b/>
          <w:sz w:val="32"/>
        </w:rPr>
        <w:t xml:space="preserve">anagement </w:t>
      </w:r>
      <w:r w:rsidRPr="00257FC0">
        <w:rPr>
          <w:b/>
          <w:sz w:val="32"/>
        </w:rPr>
        <w:t>D</w:t>
      </w:r>
      <w:r w:rsidR="00AE7238">
        <w:rPr>
          <w:b/>
          <w:sz w:val="32"/>
        </w:rPr>
        <w:t>istrict</w:t>
      </w:r>
      <w:r w:rsidRPr="00257FC0">
        <w:rPr>
          <w:b/>
          <w:sz w:val="32"/>
        </w:rPr>
        <w:t xml:space="preserve"> </w:t>
      </w:r>
    </w:p>
    <w:p w:rsidR="00AE7238" w:rsidRDefault="008F2D99" w:rsidP="008F2D99">
      <w:pPr>
        <w:jc w:val="center"/>
        <w:rPr>
          <w:b/>
          <w:sz w:val="32"/>
        </w:rPr>
      </w:pPr>
      <w:r w:rsidRPr="00257FC0">
        <w:rPr>
          <w:b/>
          <w:sz w:val="32"/>
        </w:rPr>
        <w:t xml:space="preserve">Proposed </w:t>
      </w:r>
    </w:p>
    <w:p w:rsidR="008F2D99" w:rsidRPr="00257FC0" w:rsidRDefault="008F2D99" w:rsidP="008F2D99">
      <w:pPr>
        <w:jc w:val="center"/>
        <w:rPr>
          <w:b/>
          <w:sz w:val="32"/>
        </w:rPr>
      </w:pPr>
      <w:r w:rsidRPr="00257FC0">
        <w:rPr>
          <w:b/>
          <w:sz w:val="32"/>
        </w:rPr>
        <w:t>Regulation 11, Rule 18</w:t>
      </w:r>
    </w:p>
    <w:p w:rsidR="00707E85" w:rsidRDefault="008F2D99" w:rsidP="008F2D99">
      <w:pPr>
        <w:jc w:val="center"/>
        <w:rPr>
          <w:rFonts w:cs="Íˇø◊d&lt;I¿§X†°ÜÄH®Íˇø0YI‘Â'12"/>
          <w:b/>
          <w:sz w:val="32"/>
        </w:rPr>
      </w:pPr>
      <w:r w:rsidRPr="00257FC0">
        <w:rPr>
          <w:rFonts w:cs="Íˇø◊d&lt;I¿§X†°ÜÄH®Íˇø0YI‘Â'12"/>
          <w:b/>
          <w:sz w:val="32"/>
        </w:rPr>
        <w:t xml:space="preserve">Reduction of Risk from Air Toxic Emissions </w:t>
      </w:r>
    </w:p>
    <w:p w:rsidR="008F2D99" w:rsidRPr="00257FC0" w:rsidRDefault="008F2D99" w:rsidP="008F2D99">
      <w:pPr>
        <w:jc w:val="center"/>
        <w:rPr>
          <w:b/>
          <w:sz w:val="32"/>
        </w:rPr>
      </w:pPr>
      <w:proofErr w:type="gramStart"/>
      <w:r w:rsidRPr="00257FC0">
        <w:rPr>
          <w:rFonts w:cs="Íˇø◊d&lt;I¿§X†°ÜÄH®Íˇø0YI‘Â'12"/>
          <w:b/>
          <w:sz w:val="32"/>
        </w:rPr>
        <w:t>at</w:t>
      </w:r>
      <w:proofErr w:type="gramEnd"/>
      <w:r w:rsidRPr="00257FC0">
        <w:rPr>
          <w:rFonts w:cs="Íˇø◊d&lt;I¿§X†°ÜÄH®Íˇø0YI‘Â'12"/>
          <w:b/>
          <w:sz w:val="32"/>
        </w:rPr>
        <w:t xml:space="preserve"> Existing Facilities</w:t>
      </w:r>
    </w:p>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p w:rsidR="008F2D99" w:rsidRPr="00257FC0" w:rsidRDefault="008F2D99">
      <w:r w:rsidRPr="00257FC0">
        <w:t xml:space="preserve">Prepared by </w:t>
      </w:r>
      <w:r w:rsidRPr="00257FC0">
        <w:tab/>
        <w:t>Courtney Mizutani, PE</w:t>
      </w:r>
    </w:p>
    <w:p w:rsidR="008F2D99" w:rsidRPr="00257FC0" w:rsidRDefault="008F2D99">
      <w:r w:rsidRPr="00257FC0">
        <w:tab/>
      </w:r>
      <w:r w:rsidRPr="00257FC0">
        <w:tab/>
        <w:t>Mizutani Environmental</w:t>
      </w:r>
    </w:p>
    <w:p w:rsidR="008F2D99" w:rsidRPr="00257FC0" w:rsidRDefault="008F2D99"/>
    <w:p w:rsidR="008F2D99" w:rsidRPr="00257FC0" w:rsidRDefault="008F2D99">
      <w:r w:rsidRPr="00257FC0">
        <w:tab/>
      </w:r>
      <w:r w:rsidRPr="00257FC0">
        <w:tab/>
        <w:t xml:space="preserve">Sarah </w:t>
      </w:r>
      <w:proofErr w:type="spellStart"/>
      <w:r w:rsidRPr="00257FC0">
        <w:t>Deslaurier</w:t>
      </w:r>
      <w:r w:rsidR="00AE7238">
        <w:t>s</w:t>
      </w:r>
      <w:proofErr w:type="spellEnd"/>
      <w:r w:rsidRPr="00257FC0">
        <w:t>, PE</w:t>
      </w:r>
    </w:p>
    <w:p w:rsidR="008F2D99" w:rsidRPr="00257FC0" w:rsidRDefault="008F2D99">
      <w:r w:rsidRPr="00257FC0">
        <w:tab/>
      </w:r>
      <w:r w:rsidRPr="00257FC0">
        <w:tab/>
      </w:r>
      <w:proofErr w:type="spellStart"/>
      <w:r w:rsidRPr="00257FC0">
        <w:t>Carollo</w:t>
      </w:r>
      <w:proofErr w:type="spellEnd"/>
      <w:r w:rsidRPr="00257FC0">
        <w:t xml:space="preserve"> Engineers</w:t>
      </w:r>
    </w:p>
    <w:p w:rsidR="008F2D99" w:rsidRPr="00257FC0" w:rsidRDefault="008F2D99"/>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4E7C2E" w:rsidRDefault="004E7C2E"/>
    <w:p w:rsidR="008F2D99" w:rsidRPr="00257FC0" w:rsidRDefault="004E7C2E">
      <w:pPr>
        <w:rPr>
          <w:b/>
        </w:rPr>
      </w:pPr>
      <w:r>
        <w:t>Draft date:  December 14, 2016</w:t>
      </w:r>
      <w:r w:rsidR="008F2D99" w:rsidRPr="00257FC0">
        <w:br w:type="page"/>
      </w:r>
      <w:r w:rsidR="008F2D99" w:rsidRPr="00257FC0">
        <w:rPr>
          <w:b/>
        </w:rPr>
        <w:lastRenderedPageBreak/>
        <w:t>Summary</w:t>
      </w:r>
    </w:p>
    <w:p w:rsidR="008F2D99" w:rsidRPr="00257FC0" w:rsidRDefault="008F2D99"/>
    <w:p w:rsidR="00E721A6" w:rsidRDefault="00E721A6" w:rsidP="00E721A6">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Draft Regulation 11, Rule 18: Reduction of Risk from Air Toxic Emissions at Existing</w:t>
      </w:r>
    </w:p>
    <w:p w:rsidR="00257FC0" w:rsidRPr="00E721A6" w:rsidRDefault="00E721A6" w:rsidP="00E721A6">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Facilities (</w:t>
      </w:r>
      <w:r w:rsidR="00EF7C99">
        <w:rPr>
          <w:rFonts w:ascii="ÄÔˇø◊‘ìt¿§X†°ˆ◊sˇø0â∞t$30" w:hAnsi="ÄÔˇø◊‘ìt¿§X†°ˆ◊sˇø0â∞t$30" w:cs="ÄÔˇø◊‘ìt¿§X†°ˆ◊sˇø0â∞t$30"/>
        </w:rPr>
        <w:t xml:space="preserve">Draft Rule, </w:t>
      </w:r>
      <w:r>
        <w:rPr>
          <w:rFonts w:ascii="ÄÔˇø◊‘ìt¿§X†°ˆ◊sˇø0â∞t$30" w:hAnsi="ÄÔˇø◊‘ìt¿§X†°ˆ◊sˇø0â∞t$30" w:cs="ÄÔˇø◊‘ìt¿§X†°ˆ◊sˇø0â∞t$30"/>
        </w:rPr>
        <w:t xml:space="preserve">Rule 11-18) is the Bay Area Air Quality Management District’s (BAAQMD’s) effort to protect public health from toxic air pollution from existing facilities. BAAQMD expects Rule 11-18 would substantially reduce health risks from various existing facilities by requiring the implementation of all technically and economically feasible risk reduction measures by significant sources of toxic air contaminants (TACs). The </w:t>
      </w:r>
      <w:r w:rsidR="004E3878">
        <w:rPr>
          <w:rFonts w:ascii="ÄÔˇø◊‘ìt¿§X†°ˆ◊sˇø0â∞t$30" w:hAnsi="ÄÔˇø◊‘ìt¿§X†°ˆ◊sˇø0â∞t$30" w:cs="ÄÔˇø◊‘ìt¿§X†°ˆ◊sˇø0â∞t$30"/>
        </w:rPr>
        <w:t>D</w:t>
      </w:r>
      <w:r>
        <w:rPr>
          <w:rFonts w:ascii="ÄÔˇø◊‘ìt¿§X†°ˆ◊sˇø0â∞t$30" w:hAnsi="ÄÔˇø◊‘ìt¿§X†°ˆ◊sˇø0â∞t$30" w:cs="ÄÔˇø◊‘ìt¿§X†°ˆ◊sˇø0â∞t$30"/>
        </w:rPr>
        <w:t xml:space="preserve">raft </w:t>
      </w:r>
      <w:r w:rsidR="004E3878">
        <w:rPr>
          <w:rFonts w:ascii="ÄÔˇø◊‘ìt¿§X†°ˆ◊sˇø0â∞t$30" w:hAnsi="ÄÔˇø◊‘ìt¿§X†°ˆ◊sˇø0â∞t$30" w:cs="ÄÔˇø◊‘ìt¿§X†°ˆ◊sˇø0â∞t$30"/>
        </w:rPr>
        <w:t>R</w:t>
      </w:r>
      <w:r>
        <w:rPr>
          <w:rFonts w:ascii="ÄÔˇø◊‘ìt¿§X†°ˆ◊sˇø0â∞t$30" w:hAnsi="ÄÔˇø◊‘ìt¿§X†°ˆ◊sˇø0â∞t$30" w:cs="ÄÔˇø◊‘ìt¿§X†°ˆ◊sˇø0â∞t$30"/>
        </w:rPr>
        <w:t xml:space="preserve">ule </w:t>
      </w:r>
      <w:r w:rsidR="003A7495">
        <w:rPr>
          <w:rFonts w:ascii="ÄÔˇø◊‘ìt¿§X†°ˆ◊sˇø0â∞t$30" w:hAnsi="ÄÔˇø◊‘ìt¿§X†°ˆ◊sˇø0â∞t$30" w:cs="ÄÔˇø◊‘ìt¿§X†°ˆ◊sˇø0â∞t$30"/>
        </w:rPr>
        <w:t>will affect publicly owned treatment works (POTWs)</w:t>
      </w:r>
      <w:r>
        <w:rPr>
          <w:rFonts w:ascii="ÄÔˇø◊‘ìt¿§X†°ˆ◊sˇø0â∞t$30" w:hAnsi="ÄÔˇø◊‘ìt¿§X†°ˆ◊sˇø0â∞t$30" w:cs="ÄÔˇø◊‘ìt¿§X†°ˆ◊sˇø0â∞t$30"/>
        </w:rPr>
        <w:t xml:space="preserve">.  </w:t>
      </w:r>
      <w:r w:rsidR="004E7C2E">
        <w:t>BAAQMD staff has identified die</w:t>
      </w:r>
      <w:r w:rsidR="00E8396A">
        <w:t>sel particul</w:t>
      </w:r>
      <w:r w:rsidR="004E7C2E">
        <w:t>ate matter, hydrogen sulfide, cadmium, and mercury as the primary risk drivers for POTWs.</w:t>
      </w:r>
    </w:p>
    <w:p w:rsidR="00E721A6" w:rsidRDefault="00E721A6" w:rsidP="008F2D99">
      <w:pPr>
        <w:widowControl w:val="0"/>
        <w:autoSpaceDE w:val="0"/>
        <w:autoSpaceDN w:val="0"/>
        <w:adjustRightInd w:val="0"/>
        <w:rPr>
          <w:rFonts w:cs="Íˇø◊d&lt;I¿§X†°ÜÄH®Íˇø0YI‘Â'12"/>
        </w:rPr>
      </w:pPr>
    </w:p>
    <w:p w:rsidR="00E721A6" w:rsidRDefault="00F9297B" w:rsidP="008F2D99">
      <w:pPr>
        <w:widowControl w:val="0"/>
        <w:autoSpaceDE w:val="0"/>
        <w:autoSpaceDN w:val="0"/>
        <w:adjustRightInd w:val="0"/>
        <w:rPr>
          <w:rFonts w:cs="Íˇø◊d&lt;I¿§X†°ÜÄH®Íˇø0YI‘Â'12"/>
        </w:rPr>
      </w:pPr>
      <w:r>
        <w:rPr>
          <w:rFonts w:cs="Íˇø◊d&lt;I¿§X†°ÜÄH®Íˇø0YI‘Â'12"/>
        </w:rPr>
        <w:t>C</w:t>
      </w:r>
      <w:r w:rsidR="00E721A6">
        <w:rPr>
          <w:rFonts w:cs="Íˇø◊d&lt;I¿§X†°ÜÄH®Íˇø0YI‘Â'12"/>
        </w:rPr>
        <w:t>oncerns</w:t>
      </w:r>
      <w:r>
        <w:rPr>
          <w:rFonts w:cs="Íˇø◊d&lt;I¿§X†°ÜÄH®Íˇø0YI‘Â'12"/>
        </w:rPr>
        <w:t xml:space="preserve"> POTWs </w:t>
      </w:r>
      <w:r w:rsidR="003A7495">
        <w:rPr>
          <w:rFonts w:cs="Íˇø◊d&lt;I¿§X†°ÜÄH®Íˇø0YI‘Â'12"/>
        </w:rPr>
        <w:t xml:space="preserve">have related to </w:t>
      </w:r>
      <w:r>
        <w:rPr>
          <w:rFonts w:cs="Íˇø◊d&lt;I¿§X†°ÜÄH®Íˇø0YI‘Â'12"/>
        </w:rPr>
        <w:t xml:space="preserve">this </w:t>
      </w:r>
      <w:r w:rsidR="00EF7C99">
        <w:rPr>
          <w:rFonts w:cs="Íˇø◊d&lt;I¿§X†°ÜÄH®Íˇø0YI‘Â'12"/>
        </w:rPr>
        <w:t>Draft R</w:t>
      </w:r>
      <w:r>
        <w:rPr>
          <w:rFonts w:cs="Íˇø◊d&lt;I¿§X†°ÜÄH®Íˇø0YI‘Â'12"/>
        </w:rPr>
        <w:t>ule</w:t>
      </w:r>
      <w:r w:rsidR="00E721A6">
        <w:rPr>
          <w:rFonts w:cs="Íˇø◊d&lt;I¿§X†°ÜÄH®Íˇø0YI‘Â'12"/>
        </w:rPr>
        <w:t xml:space="preserve"> include </w:t>
      </w:r>
      <w:r w:rsidR="003A7495">
        <w:rPr>
          <w:rFonts w:cs="Íˇø◊d&lt;I¿§X†°ÜÄH®Íˇø0YI‘Â'12"/>
        </w:rPr>
        <w:t xml:space="preserve">its </w:t>
      </w:r>
      <w:r w:rsidR="00E721A6">
        <w:rPr>
          <w:rFonts w:cs="Íˇø◊d&lt;I¿§X†°ÜÄH®Íˇø0YI‘Â'12"/>
        </w:rPr>
        <w:t xml:space="preserve">compliance schedule, </w:t>
      </w:r>
      <w:r w:rsidR="003A7495">
        <w:rPr>
          <w:rFonts w:cs="Íˇø◊d&lt;I¿§X†°ÜÄH®Íˇø0YI‘Â'12"/>
        </w:rPr>
        <w:t xml:space="preserve">potential </w:t>
      </w:r>
      <w:r w:rsidR="00E721A6">
        <w:rPr>
          <w:rFonts w:cs="Íˇø◊d&lt;I¿§X†°ÜÄH®Íˇø0YI‘Â'12"/>
        </w:rPr>
        <w:t>fiscal impact, control technology determinations, public notification, cross media impacts, and renewable energy production.</w:t>
      </w:r>
    </w:p>
    <w:p w:rsidR="00E721A6" w:rsidRPr="00257FC0" w:rsidRDefault="00E721A6" w:rsidP="00E721A6">
      <w:pPr>
        <w:widowControl w:val="0"/>
        <w:autoSpaceDE w:val="0"/>
        <w:autoSpaceDN w:val="0"/>
        <w:adjustRightInd w:val="0"/>
        <w:rPr>
          <w:rFonts w:cs="Íˇø◊d&lt;I¿§X†°ÜÄH®Íˇø0YI‘Â'12"/>
        </w:rPr>
      </w:pPr>
    </w:p>
    <w:p w:rsidR="008F2D99" w:rsidRPr="00257FC0" w:rsidRDefault="003A7495" w:rsidP="008F2D99">
      <w:pPr>
        <w:widowControl w:val="0"/>
        <w:autoSpaceDE w:val="0"/>
        <w:autoSpaceDN w:val="0"/>
        <w:adjustRightInd w:val="0"/>
        <w:rPr>
          <w:rFonts w:cs="Íˇø◊d&lt;I¿§X†°ÜÄH®Íˇø0YI‘Â'12"/>
        </w:rPr>
      </w:pPr>
      <w:r>
        <w:rPr>
          <w:rFonts w:cs="Íˇø◊d&lt;I¿§X†°ÜÄH®Íˇø0YI‘Â'12"/>
        </w:rPr>
        <w:t xml:space="preserve">The </w:t>
      </w:r>
      <w:r w:rsidR="00E721A6" w:rsidRPr="00257FC0">
        <w:rPr>
          <w:rFonts w:cs="Íˇø◊d&lt;I¿§X†°ÜÄH®Íˇø0YI‘Â'12"/>
        </w:rPr>
        <w:t>B</w:t>
      </w:r>
      <w:r>
        <w:rPr>
          <w:rFonts w:cs="Íˇø◊d&lt;I¿§X†°ÜÄH®Íˇø0YI‘Â'12"/>
        </w:rPr>
        <w:t xml:space="preserve">ay </w:t>
      </w:r>
      <w:r w:rsidR="00E721A6" w:rsidRPr="00257FC0">
        <w:rPr>
          <w:rFonts w:cs="Íˇø◊d&lt;I¿§X†°ÜÄH®Íˇø0YI‘Â'12"/>
        </w:rPr>
        <w:t>A</w:t>
      </w:r>
      <w:r>
        <w:rPr>
          <w:rFonts w:cs="Íˇø◊d&lt;I¿§X†°ÜÄH®Íˇø0YI‘Â'12"/>
        </w:rPr>
        <w:t xml:space="preserve">rea </w:t>
      </w:r>
      <w:r w:rsidR="00E721A6" w:rsidRPr="00257FC0">
        <w:rPr>
          <w:rFonts w:cs="Íˇø◊d&lt;I¿§X†°ÜÄH®Íˇø0YI‘Â'12"/>
        </w:rPr>
        <w:t>C</w:t>
      </w:r>
      <w:r>
        <w:rPr>
          <w:rFonts w:cs="Íˇø◊d&lt;I¿§X†°ÜÄH®Íˇø0YI‘Â'12"/>
        </w:rPr>
        <w:t xml:space="preserve">lean </w:t>
      </w:r>
      <w:r w:rsidR="00E721A6" w:rsidRPr="00257FC0">
        <w:rPr>
          <w:rFonts w:cs="Íˇø◊d&lt;I¿§X†°ÜÄH®Íˇø0YI‘Â'12"/>
        </w:rPr>
        <w:t>W</w:t>
      </w:r>
      <w:r>
        <w:rPr>
          <w:rFonts w:cs="Íˇø◊d&lt;I¿§X†°ÜÄH®Íˇø0YI‘Â'12"/>
        </w:rPr>
        <w:t xml:space="preserve">ater </w:t>
      </w:r>
      <w:r w:rsidR="00E721A6" w:rsidRPr="00257FC0">
        <w:rPr>
          <w:rFonts w:cs="Íˇø◊d&lt;I¿§X†°ÜÄH®Íˇø0YI‘Â'12"/>
        </w:rPr>
        <w:t>A</w:t>
      </w:r>
      <w:r>
        <w:rPr>
          <w:rFonts w:cs="Íˇø◊d&lt;I¿§X†°ÜÄH®Íˇø0YI‘Â'12"/>
        </w:rPr>
        <w:t>gencies (BACWA)</w:t>
      </w:r>
      <w:r w:rsidR="00E721A6" w:rsidRPr="00257FC0">
        <w:rPr>
          <w:rFonts w:cs="Íˇø◊d&lt;I¿§X†°ÜÄH®Íˇø0YI‘Â'12"/>
        </w:rPr>
        <w:t xml:space="preserve"> provided written comment to BAAQMD staff regarding this </w:t>
      </w:r>
      <w:r w:rsidR="00EF7C99">
        <w:rPr>
          <w:rFonts w:cs="Íˇø◊d&lt;I¿§X†°ÜÄH®Íˇø0YI‘Â'12"/>
        </w:rPr>
        <w:t>Draft R</w:t>
      </w:r>
      <w:r w:rsidR="00E721A6" w:rsidRPr="00257FC0">
        <w:rPr>
          <w:rFonts w:cs="Íˇø◊d&lt;I¿§X†°ÜÄH®Íˇø0YI‘Â'12"/>
        </w:rPr>
        <w:t>ule on December 2, 2017</w:t>
      </w:r>
      <w:r w:rsidR="00511F84">
        <w:rPr>
          <w:rFonts w:cs="Íˇø◊d&lt;I¿§X†°ÜÄH®Íˇø0YI‘Â'12"/>
        </w:rPr>
        <w:t xml:space="preserve"> (see attached letter)</w:t>
      </w:r>
      <w:r w:rsidR="00E721A6" w:rsidRPr="00257FC0">
        <w:rPr>
          <w:rFonts w:cs="Íˇø◊d&lt;I¿§X†°ÜÄH®Íˇø0YI‘Â'12"/>
        </w:rPr>
        <w:t>. BACWA</w:t>
      </w:r>
      <w:r w:rsidR="00E721A6">
        <w:rPr>
          <w:rFonts w:cs="Íˇø◊d&lt;I¿§X†°ÜÄH®Íˇø0YI‘Â'12"/>
        </w:rPr>
        <w:t>,</w:t>
      </w:r>
      <w:r>
        <w:rPr>
          <w:rFonts w:cs="Íˇø◊d&lt;I¿§X†°ÜÄH®Íˇø0YI‘Â'12"/>
        </w:rPr>
        <w:t xml:space="preserve"> </w:t>
      </w:r>
      <w:r w:rsidR="00D119CD">
        <w:rPr>
          <w:rFonts w:cs="Íˇø◊d&lt;I¿§X†°ÜÄH®Íˇø0YI‘Â'12"/>
        </w:rPr>
        <w:t>in coordination</w:t>
      </w:r>
      <w:r>
        <w:rPr>
          <w:rFonts w:cs="Íˇø◊d&lt;I¿§X†°ÜÄH®Íˇø0YI‘Â'12"/>
        </w:rPr>
        <w:t xml:space="preserve"> with the</w:t>
      </w:r>
      <w:r w:rsidR="00E721A6">
        <w:rPr>
          <w:rFonts w:cs="Íˇø◊d&lt;I¿§X†°ÜÄH®Íˇø0YI‘Â'12"/>
        </w:rPr>
        <w:t xml:space="preserve"> C</w:t>
      </w:r>
      <w:r>
        <w:rPr>
          <w:rFonts w:cs="Íˇø◊d&lt;I¿§X†°ÜÄH®Íˇø0YI‘Â'12"/>
        </w:rPr>
        <w:t xml:space="preserve">alifornia </w:t>
      </w:r>
      <w:r w:rsidR="00E721A6">
        <w:rPr>
          <w:rFonts w:cs="Íˇø◊d&lt;I¿§X†°ÜÄH®Íˇø0YI‘Â'12"/>
        </w:rPr>
        <w:t>A</w:t>
      </w:r>
      <w:r>
        <w:rPr>
          <w:rFonts w:cs="Íˇø◊d&lt;I¿§X†°ÜÄH®Íˇø0YI‘Â'12"/>
        </w:rPr>
        <w:t xml:space="preserve">ssociation of </w:t>
      </w:r>
      <w:r w:rsidR="00E721A6">
        <w:rPr>
          <w:rFonts w:cs="Íˇø◊d&lt;I¿§X†°ÜÄH®Íˇø0YI‘Â'12"/>
        </w:rPr>
        <w:t>S</w:t>
      </w:r>
      <w:r>
        <w:rPr>
          <w:rFonts w:cs="Íˇø◊d&lt;I¿§X†°ÜÄH®Íˇø0YI‘Â'12"/>
        </w:rPr>
        <w:t xml:space="preserve">anitation </w:t>
      </w:r>
      <w:r w:rsidR="00E721A6">
        <w:rPr>
          <w:rFonts w:cs="Íˇø◊d&lt;I¿§X†°ÜÄH®Íˇø0YI‘Â'12"/>
        </w:rPr>
        <w:t>A</w:t>
      </w:r>
      <w:r>
        <w:rPr>
          <w:rFonts w:cs="Íˇø◊d&lt;I¿§X†°ÜÄH®Íˇø0YI‘Â'12"/>
        </w:rPr>
        <w:t>gencies (CASA)</w:t>
      </w:r>
      <w:r w:rsidR="00E721A6">
        <w:rPr>
          <w:rFonts w:cs="Íˇø◊d&lt;I¿§X†°ÜÄH®Íˇø0YI‘Â'12"/>
        </w:rPr>
        <w:t>, S</w:t>
      </w:r>
      <w:r>
        <w:rPr>
          <w:rFonts w:cs="Íˇø◊d&lt;I¿§X†°ÜÄH®Íˇø0YI‘Â'12"/>
        </w:rPr>
        <w:t xml:space="preserve">an </w:t>
      </w:r>
      <w:r w:rsidR="00E721A6">
        <w:rPr>
          <w:rFonts w:cs="Íˇø◊d&lt;I¿§X†°ÜÄH®Íˇø0YI‘Â'12"/>
        </w:rPr>
        <w:t>F</w:t>
      </w:r>
      <w:r>
        <w:rPr>
          <w:rFonts w:cs="Íˇø◊d&lt;I¿§X†°ÜÄH®Íˇø0YI‘Â'12"/>
        </w:rPr>
        <w:t xml:space="preserve">rancisco </w:t>
      </w:r>
      <w:r w:rsidR="00E721A6">
        <w:rPr>
          <w:rFonts w:cs="Íˇø◊d&lt;I¿§X†°ÜÄH®Íˇø0YI‘Â'12"/>
        </w:rPr>
        <w:t>P</w:t>
      </w:r>
      <w:r>
        <w:rPr>
          <w:rFonts w:cs="Íˇø◊d&lt;I¿§X†°ÜÄH®Íˇø0YI‘Â'12"/>
        </w:rPr>
        <w:t xml:space="preserve">ublic </w:t>
      </w:r>
      <w:r w:rsidR="00E721A6">
        <w:rPr>
          <w:rFonts w:cs="Íˇø◊d&lt;I¿§X†°ÜÄH®Íˇø0YI‘Â'12"/>
        </w:rPr>
        <w:t>U</w:t>
      </w:r>
      <w:r>
        <w:rPr>
          <w:rFonts w:cs="Íˇø◊d&lt;I¿§X†°ÜÄH®Íˇø0YI‘Â'12"/>
        </w:rPr>
        <w:t xml:space="preserve">tilities </w:t>
      </w:r>
      <w:r w:rsidR="00E721A6">
        <w:rPr>
          <w:rFonts w:cs="Íˇø◊d&lt;I¿§X†°ÜÄH®Íˇø0YI‘Â'12"/>
        </w:rPr>
        <w:t>C</w:t>
      </w:r>
      <w:r>
        <w:rPr>
          <w:rFonts w:cs="Íˇø◊d&lt;I¿§X†°ÜÄH®Íˇø0YI‘Â'12"/>
        </w:rPr>
        <w:t>ommission</w:t>
      </w:r>
      <w:r w:rsidR="00D119CD">
        <w:rPr>
          <w:rFonts w:cs="Íˇø◊d&lt;I¿§X†°ÜÄH®Íˇø0YI‘Â'12"/>
        </w:rPr>
        <w:t xml:space="preserve"> (SFPUC)</w:t>
      </w:r>
      <w:r w:rsidR="00E721A6">
        <w:rPr>
          <w:rFonts w:cs="Íˇø◊d&lt;I¿§X†°ÜÄH®Íˇø0YI‘Â'12"/>
        </w:rPr>
        <w:t xml:space="preserve">, and </w:t>
      </w:r>
      <w:r w:rsidR="00D119CD">
        <w:rPr>
          <w:rFonts w:cs="Íˇø◊d&lt;I¿§X†°ÜÄH®Íˇø0YI‘Â'12"/>
        </w:rPr>
        <w:t>Central Contra Costa Sanitary District (</w:t>
      </w:r>
      <w:r w:rsidR="00E721A6">
        <w:rPr>
          <w:rFonts w:cs="Íˇø◊d&lt;I¿§X†°ÜÄH®Íˇø0YI‘Â'12"/>
        </w:rPr>
        <w:t>CCCSD</w:t>
      </w:r>
      <w:r w:rsidR="00D119CD">
        <w:rPr>
          <w:rFonts w:cs="Íˇø◊d&lt;I¿§X†°ÜÄH®Íˇø0YI‘Â'12"/>
        </w:rPr>
        <w:t>)</w:t>
      </w:r>
      <w:r w:rsidR="00E721A6" w:rsidRPr="00257FC0">
        <w:rPr>
          <w:rFonts w:cs="Íˇø◊d&lt;I¿§X†°ÜÄH®Íˇø0YI‘Â'12"/>
        </w:rPr>
        <w:t xml:space="preserve"> addressed verbal comments to the Board (12/7/2016).</w:t>
      </w:r>
    </w:p>
    <w:p w:rsidR="008F2D99" w:rsidRPr="00257FC0" w:rsidRDefault="008F2D99" w:rsidP="008F2D99">
      <w:pPr>
        <w:widowControl w:val="0"/>
        <w:autoSpaceDE w:val="0"/>
        <w:autoSpaceDN w:val="0"/>
        <w:adjustRightInd w:val="0"/>
        <w:rPr>
          <w:rFonts w:cs="Íˇø◊d&lt;I¿§X†°ÜÄH®Íˇø0YI‘Â'12"/>
        </w:rPr>
      </w:pPr>
    </w:p>
    <w:p w:rsidR="008F2D99" w:rsidRPr="00257FC0" w:rsidRDefault="008F2D99" w:rsidP="008F2D99">
      <w:pPr>
        <w:widowControl w:val="0"/>
        <w:autoSpaceDE w:val="0"/>
        <w:autoSpaceDN w:val="0"/>
        <w:adjustRightInd w:val="0"/>
        <w:rPr>
          <w:rFonts w:cs="Íˇø◊d&lt;I¿§X†°ÜÄH®Íˇø0YI‘Â'12"/>
        </w:rPr>
      </w:pPr>
      <w:r w:rsidRPr="00257FC0">
        <w:rPr>
          <w:rFonts w:cs="Íˇø◊d&lt;I¿§X†°ÜÄH®Íˇø0YI‘Â'12"/>
        </w:rPr>
        <w:t>BAAQMD staff is currently</w:t>
      </w:r>
      <w:r w:rsidR="00E721A6">
        <w:rPr>
          <w:rFonts w:cs="Íˇø◊d&lt;I¿§X†°ÜÄH®Íˇø0YI‘Â'12"/>
        </w:rPr>
        <w:t xml:space="preserve"> on schedule to bring this </w:t>
      </w:r>
      <w:r w:rsidR="00EF7C99">
        <w:rPr>
          <w:rFonts w:cs="Íˇø◊d&lt;I¿§X†°ÜÄH®Íˇø0YI‘Â'12"/>
        </w:rPr>
        <w:t>Draft R</w:t>
      </w:r>
      <w:r w:rsidR="00E721A6">
        <w:rPr>
          <w:rFonts w:cs="Íˇø◊d&lt;I¿§X†°ÜÄH®Íˇø0YI‘Â'12"/>
        </w:rPr>
        <w:t>ule</w:t>
      </w:r>
      <w:r w:rsidRPr="00257FC0">
        <w:rPr>
          <w:rFonts w:cs="Íˇø◊d&lt;I¿§X†°ÜÄH®Íˇø0YI‘Â'12"/>
        </w:rPr>
        <w:t xml:space="preserve"> to their Board for consideration in May 2017. However, due to comments from impacted facilities, staff may recommend that the evaluation of Rule 11-18 be extended (per BAAQMD 12/7/2016 Board meeting).</w:t>
      </w:r>
    </w:p>
    <w:p w:rsidR="008F2D99" w:rsidRPr="00257FC0" w:rsidRDefault="008F2D99" w:rsidP="008F2D99">
      <w:pPr>
        <w:widowControl w:val="0"/>
        <w:autoSpaceDE w:val="0"/>
        <w:autoSpaceDN w:val="0"/>
        <w:adjustRightInd w:val="0"/>
        <w:rPr>
          <w:rFonts w:cs="Íˇø◊d&lt;I¿§X†°ÜÄH®Íˇø0YI‘Â'12"/>
        </w:rPr>
      </w:pPr>
    </w:p>
    <w:p w:rsidR="008F2D99" w:rsidRPr="00257FC0" w:rsidRDefault="008F2D99">
      <w:pPr>
        <w:rPr>
          <w:b/>
        </w:rPr>
      </w:pPr>
      <w:r w:rsidRPr="00257FC0">
        <w:rPr>
          <w:b/>
        </w:rPr>
        <w:t>Background</w:t>
      </w:r>
    </w:p>
    <w:p w:rsidR="008F2D99" w:rsidRPr="00257FC0" w:rsidRDefault="008F2D99"/>
    <w:p w:rsidR="00F475CB" w:rsidRDefault="008F2D99" w:rsidP="008F2D99">
      <w:pPr>
        <w:widowControl w:val="0"/>
        <w:autoSpaceDE w:val="0"/>
        <w:autoSpaceDN w:val="0"/>
        <w:adjustRightInd w:val="0"/>
        <w:rPr>
          <w:rFonts w:cs="Íˇø◊d&lt;I¿§X†°ÜÄH®Íˇø0YI‘Â'12"/>
        </w:rPr>
      </w:pPr>
      <w:r w:rsidRPr="00257FC0">
        <w:rPr>
          <w:rFonts w:cs="Íˇø◊d&lt;I¿§X†°ÜÄH®Íˇø0YI‘Â'12"/>
        </w:rPr>
        <w:t xml:space="preserve">In order to address concerns regarding health impacts </w:t>
      </w:r>
      <w:r w:rsidR="00D119CD">
        <w:rPr>
          <w:rFonts w:cs="Íˇø◊d&lt;I¿§X†°ÜÄH®Íˇø0YI‘Â'12"/>
        </w:rPr>
        <w:t>to</w:t>
      </w:r>
      <w:r w:rsidR="00D119CD" w:rsidRPr="00257FC0">
        <w:rPr>
          <w:rFonts w:cs="Íˇø◊d&lt;I¿§X†°ÜÄH®Íˇø0YI‘Â'12"/>
        </w:rPr>
        <w:t xml:space="preserve"> </w:t>
      </w:r>
      <w:r w:rsidRPr="00257FC0">
        <w:rPr>
          <w:rFonts w:cs="Íˇø◊d&lt;I¿§X†°ÜÄH®Íˇø0YI‘Â'12"/>
        </w:rPr>
        <w:t xml:space="preserve">communities located near </w:t>
      </w:r>
      <w:r w:rsidR="009739D6">
        <w:rPr>
          <w:rFonts w:cs="Íˇø◊d&lt;I¿§X†°ÜÄH®Íˇø0YI‘Â'12"/>
        </w:rPr>
        <w:t xml:space="preserve">facilities such as </w:t>
      </w:r>
      <w:r w:rsidR="009739D6" w:rsidRPr="00257FC0">
        <w:rPr>
          <w:rFonts w:cs="Íˇø◊d&lt;I¿§X†°ÜÄH®Íˇø0YI‘Â'12"/>
        </w:rPr>
        <w:t xml:space="preserve">refineries, metal melting </w:t>
      </w:r>
      <w:r w:rsidR="009739D6">
        <w:rPr>
          <w:rFonts w:cs="Íˇø◊d&lt;I¿§X†°ÜÄH®Íˇø0YI‘Â'12"/>
        </w:rPr>
        <w:t>plants</w:t>
      </w:r>
      <w:r w:rsidR="009739D6" w:rsidRPr="00257FC0">
        <w:rPr>
          <w:rFonts w:cs="Íˇø◊d&lt;I¿§X†°ÜÄH®Íˇø0YI‘Â'12"/>
        </w:rPr>
        <w:t xml:space="preserve">, </w:t>
      </w:r>
      <w:r w:rsidR="009739D6">
        <w:rPr>
          <w:rFonts w:cs="Íˇø◊d&lt;I¿§X†°ÜÄH®Íˇø0YI‘Â'12"/>
        </w:rPr>
        <w:t xml:space="preserve">POTWs, </w:t>
      </w:r>
      <w:r w:rsidR="009739D6" w:rsidRPr="00257FC0">
        <w:rPr>
          <w:rFonts w:cs="Íˇø◊d&lt;I¿§X†°ÜÄH®Íˇø0YI‘Â'12"/>
        </w:rPr>
        <w:t>and stationary diesel generators</w:t>
      </w:r>
      <w:r w:rsidRPr="00257FC0">
        <w:rPr>
          <w:rFonts w:cs="Íˇø◊d&lt;I¿§X†°ÜÄH®Íˇø0YI‘Â'12"/>
        </w:rPr>
        <w:t xml:space="preserve">, BAAQMD staff </w:t>
      </w:r>
      <w:r w:rsidR="009739D6">
        <w:rPr>
          <w:rFonts w:cs="Íˇø◊d&lt;I¿§X†°ÜÄH®Íˇø0YI‘Â'12"/>
        </w:rPr>
        <w:t>has drafted</w:t>
      </w:r>
      <w:r w:rsidRPr="00257FC0">
        <w:rPr>
          <w:rFonts w:cs="Íˇø◊d&lt;I¿§X†°ÜÄH®Íˇø0YI‘Â'12"/>
        </w:rPr>
        <w:t xml:space="preserve"> a rule that </w:t>
      </w:r>
      <w:r w:rsidR="0041032B">
        <w:rPr>
          <w:rFonts w:cs="Íˇø◊d&lt;I¿§X†°ÜÄH®Íˇø0YI‘Â'12"/>
        </w:rPr>
        <w:t xml:space="preserve">targets </w:t>
      </w:r>
      <w:r w:rsidRPr="00257FC0">
        <w:rPr>
          <w:rFonts w:cs="Íˇø◊d&lt;I¿§X†°ÜÄH®Íˇø0YI‘Â'12"/>
        </w:rPr>
        <w:t>significant reduc</w:t>
      </w:r>
      <w:r w:rsidR="0041032B">
        <w:rPr>
          <w:rFonts w:cs="Íˇø◊d&lt;I¿§X†°ÜÄH®Íˇø0YI‘Â'12"/>
        </w:rPr>
        <w:t>tions in</w:t>
      </w:r>
      <w:r w:rsidRPr="00257FC0">
        <w:rPr>
          <w:rFonts w:cs="Íˇø◊d&lt;I¿§X†°ÜÄH®Íˇø0YI‘Â'12"/>
        </w:rPr>
        <w:t xml:space="preserve"> emissions</w:t>
      </w:r>
      <w:r w:rsidR="009739D6">
        <w:rPr>
          <w:rFonts w:cs="Íˇø◊d&lt;I¿§X†°ÜÄH®Íˇø0YI‘Â'12"/>
        </w:rPr>
        <w:t xml:space="preserve"> of toxic air contaminants (TACs)</w:t>
      </w:r>
      <w:r w:rsidRPr="00257FC0">
        <w:rPr>
          <w:rFonts w:cs="Íˇø◊d&lt;I¿§X†°ÜÄH®Íˇø0YI‘Â'12"/>
        </w:rPr>
        <w:t xml:space="preserve"> from </w:t>
      </w:r>
      <w:r w:rsidR="009739D6">
        <w:rPr>
          <w:rFonts w:cs="Íˇø◊d&lt;I¿§X†°ÜÄH®Íˇø0YI‘Â'12"/>
        </w:rPr>
        <w:t xml:space="preserve">those </w:t>
      </w:r>
      <w:r w:rsidRPr="00257FC0">
        <w:rPr>
          <w:rFonts w:cs="Íˇø◊d&lt;I¿§X†°ÜÄH®Íˇø0YI‘Â'12"/>
        </w:rPr>
        <w:t xml:space="preserve">sources. </w:t>
      </w:r>
      <w:r w:rsidR="009739D6">
        <w:rPr>
          <w:rFonts w:cs="Íˇø◊d&lt;I¿§X†°ÜÄH®Íˇø0YI‘Â'12"/>
        </w:rPr>
        <w:t xml:space="preserve">The </w:t>
      </w:r>
      <w:r w:rsidR="00EF7C99">
        <w:rPr>
          <w:rFonts w:cs="Íˇø◊d&lt;I¿§X†°ÜÄH®Íˇø0YI‘Â'12"/>
        </w:rPr>
        <w:t xml:space="preserve">Draft </w:t>
      </w:r>
      <w:r w:rsidRPr="00257FC0">
        <w:rPr>
          <w:rFonts w:cs="Íˇø◊d&lt;I¿§X†°ÜÄH®Íˇø0YI‘Â'12"/>
        </w:rPr>
        <w:t>Rule appl</w:t>
      </w:r>
      <w:r w:rsidR="0041032B">
        <w:rPr>
          <w:rFonts w:cs="Íˇø◊d&lt;I¿§X†°ÜÄH®Íˇø0YI‘Â'12"/>
        </w:rPr>
        <w:t>ies</w:t>
      </w:r>
      <w:r w:rsidRPr="00257FC0">
        <w:rPr>
          <w:rFonts w:cs="Íˇø◊d&lt;I¿§X†°ÜÄH®Íˇø0YI‘Â'12"/>
        </w:rPr>
        <w:t xml:space="preserve"> to facilities whose emissions of </w:t>
      </w:r>
      <w:r w:rsidR="00F475CB">
        <w:rPr>
          <w:rFonts w:cs="Íˇø◊d&lt;I¿§X†°ÜÄH®Íˇø0YI‘Â'12"/>
        </w:rPr>
        <w:t>TACs</w:t>
      </w:r>
      <w:r w:rsidRPr="00257FC0">
        <w:rPr>
          <w:rFonts w:cs="Íˇø◊d&lt;I¿§X†°ÜÄH®Íˇø0YI‘Â'12"/>
        </w:rPr>
        <w:t xml:space="preserve"> </w:t>
      </w:r>
      <w:r w:rsidR="00EF7C99">
        <w:rPr>
          <w:rFonts w:cs="Íˇø◊d&lt;I¿§X†°ÜÄH®Íˇø0YI‘Â'12"/>
        </w:rPr>
        <w:t>are projected to</w:t>
      </w:r>
      <w:r w:rsidR="00EF7C99" w:rsidRPr="00257FC0">
        <w:rPr>
          <w:rFonts w:cs="Íˇø◊d&lt;I¿§X†°ÜÄH®Íˇø0YI‘Â'12"/>
        </w:rPr>
        <w:t xml:space="preserve"> </w:t>
      </w:r>
      <w:r w:rsidR="00EF7C99">
        <w:rPr>
          <w:rFonts w:cs="Íˇø◊d&lt;I¿§X†°ÜÄH®Íˇø0YI‘Â'12"/>
        </w:rPr>
        <w:t>pose</w:t>
      </w:r>
      <w:r w:rsidRPr="00257FC0">
        <w:rPr>
          <w:rFonts w:cs="Íˇø◊d&lt;I¿§X†°ÜÄH®Íˇø0YI‘Â'12"/>
        </w:rPr>
        <w:t xml:space="preserve"> a significant risk to nearby residents and workers. </w:t>
      </w:r>
      <w:r w:rsidR="00EF7C99">
        <w:rPr>
          <w:rFonts w:cs="Íˇø◊d&lt;I¿§X†°ÜÄH®Íˇø0YI‘Â'12"/>
        </w:rPr>
        <w:t>R</w:t>
      </w:r>
      <w:r w:rsidRPr="00257FC0">
        <w:rPr>
          <w:rFonts w:cs="Íˇø◊d&lt;I¿§X†°ÜÄH®Íˇø0YI‘Â'12"/>
        </w:rPr>
        <w:t xml:space="preserve">eductions of </w:t>
      </w:r>
      <w:r w:rsidR="007214AB">
        <w:rPr>
          <w:rFonts w:cs="Íˇø◊d&lt;I¿§X†°ÜÄH®Íˇø0YI‘Â'12"/>
        </w:rPr>
        <w:t>TACs</w:t>
      </w:r>
      <w:r w:rsidRPr="00257FC0">
        <w:rPr>
          <w:rFonts w:cs="Íˇø◊d&lt;I¿§X†°ÜÄH®Íˇø0YI‘Â'12"/>
        </w:rPr>
        <w:t xml:space="preserve"> </w:t>
      </w:r>
      <w:r w:rsidR="00EF7C99">
        <w:rPr>
          <w:rFonts w:cs="Íˇø◊d&lt;I¿§X†°ÜÄH®Íˇø0YI‘Â'12"/>
        </w:rPr>
        <w:t xml:space="preserve">would be achieved </w:t>
      </w:r>
      <w:r w:rsidRPr="00257FC0">
        <w:rPr>
          <w:rFonts w:cs="Íˇø◊d&lt;I¿§X†°ÜÄH®Íˇø0YI‘Â'12"/>
        </w:rPr>
        <w:t xml:space="preserve">by setting a cap on the allowable risk for facilities across the Bay Area. </w:t>
      </w:r>
      <w:r w:rsidR="009735D8">
        <w:rPr>
          <w:rFonts w:cs="Íˇø◊d&lt;I¿§X†°ÜÄH®Íˇø0YI‘Â'12"/>
        </w:rPr>
        <w:t>BAAQMD</w:t>
      </w:r>
      <w:r w:rsidRPr="00257FC0">
        <w:rPr>
          <w:rFonts w:cs="Íˇø◊d&lt;I¿§X†°ÜÄH®Íˇø0YI‘Â'12"/>
        </w:rPr>
        <w:t xml:space="preserve"> staff </w:t>
      </w:r>
      <w:r w:rsidR="00EF7C99">
        <w:rPr>
          <w:rFonts w:cs="Íˇø◊d&lt;I¿§X†°ÜÄH®Íˇø0YI‘Â'12"/>
        </w:rPr>
        <w:t>is tasked with</w:t>
      </w:r>
      <w:r w:rsidR="00EF7C99" w:rsidRPr="00257FC0">
        <w:rPr>
          <w:rFonts w:cs="Íˇø◊d&lt;I¿§X†°ÜÄH®Íˇø0YI‘Â'12"/>
        </w:rPr>
        <w:t xml:space="preserve"> </w:t>
      </w:r>
      <w:r w:rsidRPr="00257FC0">
        <w:rPr>
          <w:rFonts w:cs="Íˇø◊d&lt;I¿§X†°ÜÄH®Íˇø0YI‘Â'12"/>
        </w:rPr>
        <w:t>perform</w:t>
      </w:r>
      <w:r w:rsidR="00EF7C99">
        <w:rPr>
          <w:rFonts w:cs="Íˇø◊d&lt;I¿§X†°ÜÄH®Íˇø0YI‘Â'12"/>
        </w:rPr>
        <w:t>ing</w:t>
      </w:r>
      <w:r w:rsidRPr="00257FC0">
        <w:rPr>
          <w:rFonts w:cs="Íˇø◊d&lt;I¿§X†°ÜÄH®Íˇø0YI‘Â'12"/>
        </w:rPr>
        <w:t xml:space="preserve"> Health Risk Assessments (HRAs) to identify risk levels at facilities with potential to exceed the cap and then require appropriate measures to reduce risk to acceptable levels.</w:t>
      </w:r>
    </w:p>
    <w:p w:rsidR="00F475CB" w:rsidRDefault="00F475CB" w:rsidP="008F2D99">
      <w:pPr>
        <w:widowControl w:val="0"/>
        <w:autoSpaceDE w:val="0"/>
        <w:autoSpaceDN w:val="0"/>
        <w:adjustRightInd w:val="0"/>
        <w:rPr>
          <w:rFonts w:cs="Íˇø◊d&lt;I¿§X†°ÜÄH®Íˇø0YI‘Â'12"/>
        </w:rPr>
      </w:pPr>
    </w:p>
    <w:p w:rsidR="0078403E" w:rsidRDefault="0078403E" w:rsidP="00F475CB">
      <w:pPr>
        <w:widowControl w:val="0"/>
        <w:autoSpaceDE w:val="0"/>
        <w:autoSpaceDN w:val="0"/>
        <w:adjustRightInd w:val="0"/>
        <w:rPr>
          <w:rFonts w:ascii="ÄÔˇø◊‘ìt¿§X†°ˆ◊sˇø0â∞t$30" w:hAnsi="ÄÔˇø◊‘ìt¿§X†°ˆ◊sˇø0â∞t$30" w:cs="ÄÔˇø◊‘ìt¿§X†°ˆ◊sˇø0â∞t$30"/>
          <w:b/>
        </w:rPr>
      </w:pPr>
      <w:r>
        <w:rPr>
          <w:rFonts w:ascii="ÄÔˇø◊‘ìt¿§X†°ˆ◊sˇø0â∞t$30" w:hAnsi="ÄÔˇø◊‘ìt¿§X†°ˆ◊sˇø0â∞t$30" w:cs="ÄÔˇø◊‘ìt¿§X†°ˆ◊sˇø0â∞t$30"/>
          <w:b/>
        </w:rPr>
        <w:t xml:space="preserve">Approach and </w:t>
      </w:r>
      <w:r w:rsidR="00F475CB">
        <w:rPr>
          <w:rFonts w:ascii="ÄÔˇø◊‘ìt¿§X†°ˆ◊sˇø0â∞t$30" w:hAnsi="ÄÔˇø◊‘ìt¿§X†°ˆ◊sˇø0â∞t$30" w:cs="ÄÔˇø◊‘ìt¿§X†°ˆ◊sˇø0â∞t$30"/>
          <w:b/>
        </w:rPr>
        <w:t>Schedule</w:t>
      </w:r>
    </w:p>
    <w:p w:rsidR="0078403E" w:rsidRDefault="0078403E" w:rsidP="00F475CB">
      <w:pPr>
        <w:widowControl w:val="0"/>
        <w:autoSpaceDE w:val="0"/>
        <w:autoSpaceDN w:val="0"/>
        <w:adjustRightInd w:val="0"/>
        <w:rPr>
          <w:rFonts w:ascii="ÄÔˇø◊‘ìt¿§X†°ˆ◊sˇø0â∞t$30" w:hAnsi="ÄÔˇø◊‘ìt¿§X†°ˆ◊sˇø0â∞t$30" w:cs="ÄÔˇø◊‘ìt¿§X†°ˆ◊sˇø0â∞t$30"/>
          <w:b/>
        </w:rPr>
      </w:pPr>
    </w:p>
    <w:p w:rsidR="007C5427" w:rsidRDefault="0078403E" w:rsidP="0078403E">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 xml:space="preserve">The </w:t>
      </w:r>
      <w:r w:rsidR="004E3878">
        <w:rPr>
          <w:rFonts w:ascii="ÄÔˇø◊‘ìt¿§X†°ˆ◊sˇø0â∞t$30" w:hAnsi="ÄÔˇø◊‘ìt¿§X†°ˆ◊sˇø0â∞t$30" w:cs="ÄÔˇø◊‘ìt¿§X†°ˆ◊sˇø0â∞t$30"/>
        </w:rPr>
        <w:t>D</w:t>
      </w:r>
      <w:r>
        <w:rPr>
          <w:rFonts w:ascii="ÄÔˇø◊‘ìt¿§X†°ˆ◊sˇø0â∞t$30" w:hAnsi="ÄÔˇø◊‘ìt¿§X†°ˆ◊sˇø0â∞t$30" w:cs="ÄÔˇø◊‘ìt¿§X†°ˆ◊sˇø0â∞t$30"/>
        </w:rPr>
        <w:t xml:space="preserve">raft </w:t>
      </w:r>
      <w:r w:rsidR="00EF7C99">
        <w:rPr>
          <w:rFonts w:ascii="ÄÔˇø◊‘ìt¿§X†°ˆ◊sˇø0â∞t$30" w:hAnsi="ÄÔˇø◊‘ìt¿§X†°ˆ◊sˇø0â∞t$30" w:cs="ÄÔˇø◊‘ìt¿§X†°ˆ◊sˇø0â∞t$30"/>
        </w:rPr>
        <w:t>R</w:t>
      </w:r>
      <w:r>
        <w:rPr>
          <w:rFonts w:ascii="ÄÔˇø◊‘ìt¿§X†°ˆ◊sˇø0â∞t$30" w:hAnsi="ÄÔˇø◊‘ìt¿§X†°ˆ◊sˇø0â∞t$30" w:cs="ÄÔˇø◊‘ìt¿§X†°ˆ◊sˇø0â∞t$30"/>
        </w:rPr>
        <w:t>ule would use the annual toxic emissions inventories reported to the BAAQMD by sources that emit TACs. From the toxic emissions inventory data, BAAQMD</w:t>
      </w:r>
      <w:r>
        <w:rPr>
          <w:rFonts w:ascii="ÄÔˇø◊‘ìt¿§X†°ˆ◊sˇø0â∞t$30" w:hAnsi="ÄÔˇø◊‘ìt¿§X†°ˆ◊sˇø0â∞t$30" w:cs="ÄÔˇø◊‘ìt¿§X†°ˆ◊sˇø0â∞t$30"/>
          <w:sz w:val="16"/>
          <w:szCs w:val="16"/>
        </w:rPr>
        <w:t xml:space="preserve"> </w:t>
      </w:r>
      <w:r>
        <w:rPr>
          <w:rFonts w:ascii="ÄÔˇø◊‘ìt¿§X†°ˆ◊sˇø0â∞t$30" w:hAnsi="ÄÔˇø◊‘ìt¿§X†°ˆ◊sˇø0â∞t$30" w:cs="ÄÔˇø◊‘ìt¿§X†°ˆ◊sˇø0â∞t$30"/>
        </w:rPr>
        <w:t xml:space="preserve">would conduct a site-specific Health Risk Screening Analysis (HRSA). The </w:t>
      </w:r>
      <w:r>
        <w:rPr>
          <w:rFonts w:ascii="ÄÔˇø◊‘ìt¿§X†°ˆ◊sˇø0â∞t$30" w:hAnsi="ÄÔˇø◊‘ìt¿§X†°ˆ◊sˇø0â∞t$30" w:cs="ÄÔˇø◊‘ìt¿§X†°ˆ◊sˇø0â∞t$30"/>
        </w:rPr>
        <w:lastRenderedPageBreak/>
        <w:t xml:space="preserve">HRSA assesses the potential for adverse health effects from public exposure to routine and predictable emissions of TACs.  </w:t>
      </w:r>
    </w:p>
    <w:p w:rsidR="007C5427" w:rsidRDefault="007C5427" w:rsidP="0078403E">
      <w:pPr>
        <w:widowControl w:val="0"/>
        <w:autoSpaceDE w:val="0"/>
        <w:autoSpaceDN w:val="0"/>
        <w:adjustRightInd w:val="0"/>
        <w:rPr>
          <w:rFonts w:ascii="ÄÔˇø◊‘ìt¿§X†°ˆ◊sˇø0â∞t$30" w:hAnsi="ÄÔˇø◊‘ìt¿§X†°ˆ◊sˇø0â∞t$30" w:cs="ÄÔˇø◊‘ìt¿§X†°ˆ◊sˇø0â∞t$30"/>
        </w:rPr>
      </w:pPr>
    </w:p>
    <w:p w:rsidR="00D14B5F" w:rsidRDefault="0078403E" w:rsidP="0078403E">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 xml:space="preserve">From these HRSAs, BAAQMD would determine each facility’s priority score (PS).  </w:t>
      </w:r>
    </w:p>
    <w:p w:rsidR="00D14B5F" w:rsidRDefault="00D14B5F" w:rsidP="0078403E">
      <w:pPr>
        <w:widowControl w:val="0"/>
        <w:autoSpaceDE w:val="0"/>
        <w:autoSpaceDN w:val="0"/>
        <w:adjustRightInd w:val="0"/>
        <w:rPr>
          <w:rFonts w:ascii="ÄÔˇø◊‘ìt¿§X†°ˆ◊sˇø0â∞t$30" w:hAnsi="ÄÔˇø◊‘ìt¿§X†°ˆ◊sˇø0â∞t$30" w:cs="ÄÔˇø◊‘ìt¿§X†°ˆ◊sˇø0â∞t$30"/>
        </w:rPr>
      </w:pPr>
    </w:p>
    <w:p w:rsidR="007C5427" w:rsidRDefault="007C5427" w:rsidP="0078403E">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BAAQMD</w:t>
      </w:r>
      <w:r w:rsidR="0078403E">
        <w:rPr>
          <w:rFonts w:ascii="ÄÔˇø◊‘ìt¿§X†°ˆ◊sˇø0â∞t$30" w:hAnsi="ÄÔˇø◊‘ìt¿§X†°ˆ◊sˇø0â∞t$30" w:cs="ÄÔˇø◊‘ìt¿§X†°ˆ◊sˇø0â∞t$30"/>
        </w:rPr>
        <w:t xml:space="preserve"> would conduct HRAs for all facilities with a cancer PS of ten or greater</w:t>
      </w:r>
      <w:r>
        <w:rPr>
          <w:rFonts w:ascii="ÄÔˇø◊‘ìt¿§X†°ˆ◊sˇø0â∞t$30" w:hAnsi="ÄÔˇø◊‘ìt¿§X†°ˆ◊sˇø0â∞t$30" w:cs="ÄÔˇø◊‘ìt¿§X†°ˆ◊sˇø0â∞t$30"/>
        </w:rPr>
        <w:t>,</w:t>
      </w:r>
      <w:r w:rsidR="0078403E">
        <w:rPr>
          <w:rFonts w:ascii="ÄÔˇø◊‘ìt¿§X†°ˆ◊sˇø0â∞t$30" w:hAnsi="ÄÔˇø◊‘ìt¿§X†°ˆ◊sˇø0â∞t$30" w:cs="ÄÔˇø◊‘ìt¿§X†°ˆ◊sˇø0â∞t$30"/>
        </w:rPr>
        <w:t xml:space="preserve"> or</w:t>
      </w:r>
      <w:r>
        <w:rPr>
          <w:rFonts w:ascii="ÄÔˇø◊‘ìt¿§X†°ˆ◊sˇø0â∞t$30" w:hAnsi="ÄÔˇø◊‘ìt¿§X†°ˆ◊sˇø0â∞t$30" w:cs="ÄÔˇø◊‘ìt¿§X†°ˆ◊sˇø0â∞t$30"/>
        </w:rPr>
        <w:t xml:space="preserve"> </w:t>
      </w:r>
      <w:r w:rsidR="0078403E">
        <w:rPr>
          <w:rFonts w:ascii="ÄÔˇø◊‘ìt¿§X†°ˆ◊sˇø0â∞t$30" w:hAnsi="ÄÔˇø◊‘ìt¿§X†°ˆ◊sˇø0â∞t$30" w:cs="ÄÔˇø◊‘ìt¿§X†°ˆ◊sˇø0â∞t$30"/>
        </w:rPr>
        <w:t xml:space="preserve">a non-cancer PS of one or greater. </w:t>
      </w:r>
      <w:r w:rsidR="009735D8">
        <w:rPr>
          <w:rFonts w:ascii="ÄÔˇø◊‘ìt¿§X†°ˆ◊sˇø0â∞t$30" w:hAnsi="ÄÔˇø◊‘ìt¿§X†°ˆ◊sˇø0â∞t$30" w:cs="ÄÔˇø◊‘ìt¿§X†°ˆ◊sˇø0â∞t$30"/>
        </w:rPr>
        <w:t xml:space="preserve"> </w:t>
      </w:r>
      <w:r w:rsidR="0078403E">
        <w:rPr>
          <w:rFonts w:ascii="ÄÔˇø◊‘ìt¿§X†°ˆ◊sˇø0â∞t$30" w:hAnsi="ÄÔˇø◊‘ìt¿§X†°ˆ◊sˇø0â∞t$30" w:cs="ÄÔˇø◊‘ìt¿§X†°ˆ◊sˇø0â∞t$30"/>
        </w:rPr>
        <w:t xml:space="preserve">Once </w:t>
      </w:r>
      <w:r>
        <w:rPr>
          <w:rFonts w:ascii="ÄÔˇø◊‘ìt¿§X†°ˆ◊sˇø0â∞t$30" w:hAnsi="ÄÔˇø◊‘ìt¿§X†°ˆ◊sˇø0â∞t$30" w:cs="ÄÔˇø◊‘ìt¿§X†°ˆ◊sˇø0â∞t$30"/>
        </w:rPr>
        <w:t>BAAQMD creates a model for t</w:t>
      </w:r>
      <w:r w:rsidR="00470C83">
        <w:rPr>
          <w:rFonts w:ascii="ÄÔˇø◊‘ìt¿§X†°ˆ◊sˇø0â∞t$30" w:hAnsi="ÄÔˇø◊‘ìt¿§X†°ˆ◊sˇø0â∞t$30" w:cs="ÄÔˇø◊‘ìt¿§X†°ˆ◊sˇø0â∞t$30"/>
        </w:rPr>
        <w:t xml:space="preserve">he </w:t>
      </w:r>
      <w:r>
        <w:rPr>
          <w:rFonts w:ascii="ÄÔˇø◊‘ìt¿§X†°ˆ◊sˇø0â∞t$30" w:hAnsi="ÄÔˇø◊‘ìt¿§X†°ˆ◊sˇø0â∞t$30" w:cs="ÄÔˇø◊‘ìt¿§X†°ˆ◊sˇø0â∞t$30"/>
        </w:rPr>
        <w:t>HRA</w:t>
      </w:r>
      <w:r w:rsidR="0078403E">
        <w:rPr>
          <w:rFonts w:ascii="ÄÔˇø◊‘ìt¿§X†°ˆ◊sˇø0â∞t$30" w:hAnsi="ÄÔˇø◊‘ìt¿§X†°ˆ◊sˇø0â∞t$30" w:cs="ÄÔˇø◊‘ìt¿§X†°ˆ◊sˇø0â∞t$30"/>
        </w:rPr>
        <w:t xml:space="preserve">, </w:t>
      </w:r>
      <w:r>
        <w:rPr>
          <w:rFonts w:ascii="ÄÔˇø◊‘ìt¿§X†°ˆ◊sˇø0â∞t$30" w:hAnsi="ÄÔˇø◊‘ìt¿§X†°ˆ◊sˇø0â∞t$30" w:cs="ÄÔˇø◊‘ìt¿§X†°ˆ◊sˇø0â∞t$30"/>
        </w:rPr>
        <w:t>BAAQMD</w:t>
      </w:r>
      <w:r w:rsidR="0078403E">
        <w:rPr>
          <w:rFonts w:ascii="ÄÔˇø◊‘ìt¿§X†°ˆ◊sˇø0â∞t$30" w:hAnsi="ÄÔˇø◊‘ìt¿§X†°ˆ◊sˇø0â∞t$30" w:cs="ÄÔˇø◊‘ìt¿§X†°ˆ◊sˇø0â∞t$30"/>
        </w:rPr>
        <w:t xml:space="preserve"> would validate the model using site specific</w:t>
      </w:r>
      <w:r>
        <w:rPr>
          <w:rFonts w:ascii="ÄÔˇø◊‘ìt¿§X†°ˆ◊sˇø0â∞t$30" w:hAnsi="ÄÔˇø◊‘ìt¿§X†°ˆ◊sˇø0â∞t$30" w:cs="ÄÔˇø◊‘ìt¿§X†°ˆ◊sˇø0â∞t$30"/>
        </w:rPr>
        <w:t xml:space="preserve"> </w:t>
      </w:r>
      <w:r w:rsidR="0078403E">
        <w:rPr>
          <w:rFonts w:ascii="ÄÔˇø◊‘ìt¿§X†°ˆ◊sˇø0â∞t$30" w:hAnsi="ÄÔˇø◊‘ìt¿§X†°ˆ◊sˇø0â∞t$30" w:cs="ÄÔˇø◊‘ìt¿§X†°ˆ◊sˇø0â∞t$30"/>
        </w:rPr>
        <w:t>parameters, including but not limited to meteorological data, receptor type and location,</w:t>
      </w:r>
      <w:r>
        <w:rPr>
          <w:rFonts w:ascii="ÄÔˇø◊‘ìt¿§X†°ˆ◊sˇø0â∞t$30" w:hAnsi="ÄÔˇø◊‘ìt¿§X†°ˆ◊sˇø0â∞t$30" w:cs="ÄÔˇø◊‘ìt¿§X†°ˆ◊sˇø0â∞t$30"/>
        </w:rPr>
        <w:t xml:space="preserve"> </w:t>
      </w:r>
      <w:r w:rsidR="0078403E">
        <w:rPr>
          <w:rFonts w:ascii="ÄÔˇø◊‘ìt¿§X†°ˆ◊sˇø0â∞t$30" w:hAnsi="ÄÔˇø◊‘ìt¿§X†°ˆ◊sˇø0â∞t$30" w:cs="ÄÔˇø◊‘ìt¿§X†°ˆ◊sˇø0â∞t$30"/>
        </w:rPr>
        <w:t xml:space="preserve">toxic emission rates and stack location and heights, and topography. The facility will be consulted in this validation step. Once the model is validated, </w:t>
      </w:r>
      <w:r>
        <w:rPr>
          <w:rFonts w:ascii="ÄÔˇø◊‘ìt¿§X†°ˆ◊sˇø0â∞t$30" w:hAnsi="ÄÔˇø◊‘ìt¿§X†°ˆ◊sˇø0â∞t$30" w:cs="ÄÔˇø◊‘ìt¿§X†°ˆ◊sˇø0â∞t$30"/>
        </w:rPr>
        <w:t>BAAQMD</w:t>
      </w:r>
      <w:r w:rsidR="0078403E">
        <w:rPr>
          <w:rFonts w:ascii="ÄÔˇø◊‘ìt¿§X†°ˆ◊sˇø0â∞t$30" w:hAnsi="ÄÔˇø◊‘ìt¿§X†°ˆ◊sˇø0â∞t$30" w:cs="ÄÔˇø◊‘ìt¿§X†°ˆ◊sˇø0â∞t$30"/>
        </w:rPr>
        <w:t xml:space="preserve"> would conduct HRAs to obtain preliminary results that would be shared with the</w:t>
      </w:r>
      <w:r>
        <w:rPr>
          <w:rFonts w:ascii="ÄÔˇø◊‘ìt¿§X†°ˆ◊sˇø0â∞t$30" w:hAnsi="ÄÔˇø◊‘ìt¿§X†°ˆ◊sˇø0â∞t$30" w:cs="ÄÔˇø◊‘ìt¿§X†°ˆ◊sˇø0â∞t$30"/>
        </w:rPr>
        <w:t xml:space="preserve"> </w:t>
      </w:r>
      <w:r w:rsidR="0078403E">
        <w:rPr>
          <w:rFonts w:ascii="ÄÔˇø◊‘ìt¿§X†°ˆ◊sˇø0â∞t$30" w:hAnsi="ÄÔˇø◊‘ìt¿§X†°ˆ◊sˇø0â∞t$30" w:cs="ÄÔˇø◊‘ìt¿§X†°ˆ◊sˇø0â∞t$30"/>
        </w:rPr>
        <w:t>interested public for review and comment before finalization.</w:t>
      </w:r>
      <w:r>
        <w:rPr>
          <w:rFonts w:ascii="ÄÔˇø◊‘ìt¿§X†°ˆ◊sˇø0â∞t$30" w:hAnsi="ÄÔˇø◊‘ìt¿§X†°ˆ◊sˇø0â∞t$30" w:cs="ÄÔˇø◊‘ìt¿§X†°ˆ◊sˇø0â∞t$30"/>
        </w:rPr>
        <w:t xml:space="preserve"> </w:t>
      </w:r>
    </w:p>
    <w:p w:rsidR="007C5427" w:rsidRDefault="007C5427" w:rsidP="0078403E">
      <w:pPr>
        <w:widowControl w:val="0"/>
        <w:autoSpaceDE w:val="0"/>
        <w:autoSpaceDN w:val="0"/>
        <w:adjustRightInd w:val="0"/>
        <w:rPr>
          <w:rFonts w:ascii="ÄÔˇø◊‘ìt¿§X†°ˆ◊sˇø0â∞t$30" w:hAnsi="ÄÔˇø◊‘ìt¿§X†°ˆ◊sˇø0â∞t$30" w:cs="ÄÔˇø◊‘ìt¿§X†°ˆ◊sˇø0â∞t$30"/>
        </w:rPr>
      </w:pPr>
    </w:p>
    <w:p w:rsidR="007C5427" w:rsidRDefault="007C5427" w:rsidP="0078403E">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Based on HRA results</w:t>
      </w:r>
      <w:r w:rsidR="0078403E">
        <w:rPr>
          <w:rFonts w:ascii="ÄÔˇø◊‘ìt¿§X†°ˆ◊sˇø0â∞t$30" w:hAnsi="ÄÔˇø◊‘ìt¿§X†°ˆ◊sˇø0â∞t$30" w:cs="ÄÔˇø◊‘ìt¿§X†°ˆ◊sˇø0â∞t$30"/>
        </w:rPr>
        <w:t xml:space="preserve">, </w:t>
      </w:r>
      <w:r>
        <w:rPr>
          <w:rFonts w:ascii="ÄÔˇø◊‘ìt¿§X†°ˆ◊sˇø0â∞t$30" w:hAnsi="ÄÔˇø◊‘ìt¿§X†°ˆ◊sˇø0â∞t$30" w:cs="ÄÔˇø◊‘ìt¿§X†°ˆ◊sˇø0â∞t$30"/>
        </w:rPr>
        <w:t>BAAQMD</w:t>
      </w:r>
      <w:r w:rsidR="0078403E">
        <w:rPr>
          <w:rFonts w:ascii="ÄÔˇø◊‘ìt¿§X†°ˆ◊sˇø0â∞t$30" w:hAnsi="ÄÔˇø◊‘ìt¿§X†°ˆ◊sˇø0â∞t$30" w:cs="ÄÔˇø◊‘ìt¿§X†°ˆ◊sˇø0â∞t$30"/>
        </w:rPr>
        <w:t xml:space="preserve"> would determine whether a facility </w:t>
      </w:r>
      <w:r w:rsidR="009735D8">
        <w:rPr>
          <w:rFonts w:ascii="ÄÔˇø◊‘ìt¿§X†°ˆ◊sˇø0â∞t$30" w:hAnsi="ÄÔˇø◊‘ìt¿§X†°ˆ◊sˇø0â∞t$30" w:cs="ÄÔˇø◊‘ìt¿§X†°ˆ◊sˇø0â∞t$30"/>
        </w:rPr>
        <w:t>is</w:t>
      </w:r>
      <w:r w:rsidR="0078403E">
        <w:rPr>
          <w:rFonts w:ascii="ÄÔˇø◊‘ìt¿§X†°ˆ◊sˇø0â∞t$30" w:hAnsi="ÄÔˇø◊‘ìt¿§X†°ˆ◊sˇø0â∞t$30" w:cs="ÄÔˇø◊‘ìt¿§X†°ˆ◊sˇø0â∞t$30"/>
        </w:rPr>
        <w:t xml:space="preserve"> affected by Rule 11-18. The </w:t>
      </w:r>
      <w:r w:rsidR="00EF7C99">
        <w:rPr>
          <w:rFonts w:ascii="ÄÔˇø◊‘ìt¿§X†°ˆ◊sˇø0â∞t$30" w:hAnsi="ÄÔˇø◊‘ìt¿§X†°ˆ◊sˇø0â∞t$30" w:cs="ÄÔˇø◊‘ìt¿§X†°ˆ◊sˇø0â∞t$30"/>
        </w:rPr>
        <w:t>Draft R</w:t>
      </w:r>
      <w:r w:rsidR="0078403E">
        <w:rPr>
          <w:rFonts w:ascii="ÄÔˇø◊‘ìt¿§X†°ˆ◊sˇø0â∞t$30" w:hAnsi="ÄÔˇø◊‘ìt¿§X†°ˆ◊sˇø0â∞t$30" w:cs="ÄÔˇø◊‘ìt¿§X†°ˆ◊sˇø0â∞t$30"/>
        </w:rPr>
        <w:t xml:space="preserve">ule </w:t>
      </w:r>
      <w:r w:rsidR="00EF7C99">
        <w:rPr>
          <w:rFonts w:ascii="ÄÔˇø◊‘ìt¿§X†°ˆ◊sˇø0â∞t$30" w:hAnsi="ÄÔˇø◊‘ìt¿§X†°ˆ◊sˇø0â∞t$30" w:cs="ÄÔˇø◊‘ìt¿§X†°ˆ◊sˇø0â∞t$30"/>
        </w:rPr>
        <w:t xml:space="preserve">will </w:t>
      </w:r>
      <w:r w:rsidR="0078403E">
        <w:rPr>
          <w:rFonts w:ascii="ÄÔˇø◊‘ìt¿§X†°ˆ◊sˇø0â∞t$30" w:hAnsi="ÄÔˇø◊‘ìt¿§X†°ˆ◊sˇø0â∞t$30" w:cs="ÄÔˇø◊‘ìt¿§X†°ˆ◊sˇø0â∞t$30"/>
        </w:rPr>
        <w:t>affect facilities exceed</w:t>
      </w:r>
      <w:r w:rsidR="00EF7C99">
        <w:rPr>
          <w:rFonts w:ascii="ÄÔˇø◊‘ìt¿§X†°ˆ◊sˇø0â∞t$30" w:hAnsi="ÄÔˇø◊‘ìt¿§X†°ˆ◊sˇø0â∞t$30" w:cs="ÄÔˇø◊‘ìt¿§X†°ˆ◊sˇø0â∞t$30"/>
        </w:rPr>
        <w:t>ing</w:t>
      </w:r>
      <w:r w:rsidR="0078403E">
        <w:rPr>
          <w:rFonts w:ascii="ÄÔˇø◊‘ìt¿§X†°ˆ◊sˇø0â∞t$30" w:hAnsi="ÄÔˇø◊‘ìt¿§X†°ˆ◊sˇø0â∞t$30" w:cs="ÄÔˇø◊‘ìt¿§X†°ˆ◊sˇø0â∞t$30"/>
        </w:rPr>
        <w:t xml:space="preserve"> any of the risk action level thresholds – ten per million (10/M) cancer risk or</w:t>
      </w:r>
      <w:r>
        <w:rPr>
          <w:rFonts w:ascii="ÄÔˇø◊‘ìt¿§X†°ˆ◊sˇø0â∞t$30" w:hAnsi="ÄÔˇø◊‘ìt¿§X†°ˆ◊sˇø0â∞t$30" w:cs="ÄÔˇø◊‘ìt¿§X†°ˆ◊sˇø0â∞t$30"/>
        </w:rPr>
        <w:t xml:space="preserve"> </w:t>
      </w:r>
      <w:r w:rsidR="0078403E">
        <w:rPr>
          <w:rFonts w:ascii="ÄÔˇø◊‘ìt¿§X†°ˆ◊sˇø0â∞t$30" w:hAnsi="ÄÔˇø◊‘ìt¿§X†°ˆ◊sˇø0â∞t$30" w:cs="ÄÔˇø◊‘ìt¿§X†°ˆ◊sˇø0â∞t$30"/>
        </w:rPr>
        <w:t xml:space="preserve">1.0 hazard index for both chronic and acute risk. </w:t>
      </w:r>
      <w:r>
        <w:rPr>
          <w:rFonts w:ascii="ÄÔˇø◊‘ìt¿§X†°ˆ◊sˇø0â∞t$30" w:hAnsi="ÄÔˇø◊‘ìt¿§X†°ˆ◊sˇø0â∞t$30" w:cs="ÄÔˇø◊‘ìt¿§X†°ˆ◊sˇø0â∞t$30"/>
        </w:rPr>
        <w:t xml:space="preserve">BAAQMD </w:t>
      </w:r>
      <w:r w:rsidR="009A6768">
        <w:rPr>
          <w:rFonts w:ascii="ÄÔˇø◊‘ìt¿§X†°ˆ◊sˇø0â∞t$30" w:hAnsi="ÄÔˇø◊‘ìt¿§X†°ˆ◊sˇø0â∞t$30" w:cs="ÄÔˇø◊‘ìt¿§X†°ˆ◊sˇø0â∞t$30"/>
        </w:rPr>
        <w:t>is</w:t>
      </w:r>
      <w:r w:rsidR="00EF7C99">
        <w:rPr>
          <w:rFonts w:ascii="ÄÔˇø◊‘ìt¿§X†°ˆ◊sˇø0â∞t$30" w:hAnsi="ÄÔˇø◊‘ìt¿§X†°ˆ◊sˇø0â∞t$30" w:cs="ÄÔˇø◊‘ìt¿§X†°ˆ◊sˇø0â∞t$30"/>
        </w:rPr>
        <w:t xml:space="preserve"> required to </w:t>
      </w:r>
      <w:r w:rsidR="0078403E">
        <w:rPr>
          <w:rFonts w:ascii="ÄÔˇø◊‘ìt¿§X†°ˆ◊sˇø0â∞t$30" w:hAnsi="ÄÔˇø◊‘ìt¿§X†°ˆ◊sˇø0â∞t$30" w:cs="ÄÔˇø◊‘ìt¿§X†°ˆ◊sˇø0â∞t$30"/>
        </w:rPr>
        <w:t>notify facilities of</w:t>
      </w:r>
      <w:r>
        <w:rPr>
          <w:rFonts w:ascii="ÄÔˇø◊‘ìt¿§X†°ˆ◊sˇø0â∞t$30" w:hAnsi="ÄÔˇø◊‘ìt¿§X†°ˆ◊sˇø0â∞t$30" w:cs="ÄÔˇø◊‘ìt¿§X†°ˆ◊sˇø0â∞t$30"/>
        </w:rPr>
        <w:t xml:space="preserve"> </w:t>
      </w:r>
      <w:r w:rsidR="0078403E">
        <w:rPr>
          <w:rFonts w:ascii="ÄÔˇø◊‘ìt¿§X†°ˆ◊sˇø0â∞t$30" w:hAnsi="ÄÔˇø◊‘ìt¿§X†°ˆ◊sˇø0â∞t$30" w:cs="ÄÔˇø◊‘ìt¿§X†°ˆ◊sˇø0â∞t$30"/>
        </w:rPr>
        <w:t xml:space="preserve">their health risk score. </w:t>
      </w:r>
    </w:p>
    <w:p w:rsidR="007C5427" w:rsidRDefault="007C5427" w:rsidP="0078403E">
      <w:pPr>
        <w:widowControl w:val="0"/>
        <w:autoSpaceDE w:val="0"/>
        <w:autoSpaceDN w:val="0"/>
        <w:adjustRightInd w:val="0"/>
        <w:rPr>
          <w:rFonts w:ascii="ÄÔˇø◊‘ìt¿§X†°ˆ◊sˇø0â∞t$30" w:hAnsi="ÄÔˇø◊‘ìt¿§X†°ˆ◊sˇø0â∞t$30" w:cs="ÄÔˇø◊‘ìt¿§X†°ˆ◊sˇø0â∞t$30"/>
        </w:rPr>
      </w:pPr>
    </w:p>
    <w:p w:rsidR="007C5427" w:rsidRDefault="0078403E" w:rsidP="007C5427">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Facilities that pose a health risk in excess of the risk action level</w:t>
      </w:r>
      <w:r w:rsidR="007C5427">
        <w:rPr>
          <w:rFonts w:ascii="ÄÔˇø◊‘ìt¿§X†°ˆ◊sˇø0â∞t$30" w:hAnsi="ÄÔˇø◊‘ìt¿§X†°ˆ◊sˇø0â∞t$30" w:cs="ÄÔˇø◊‘ìt¿§X†°ˆ◊sˇø0â∞t$30"/>
        </w:rPr>
        <w:t xml:space="preserve"> </w:t>
      </w:r>
      <w:r>
        <w:rPr>
          <w:rFonts w:ascii="ÄÔˇø◊‘ìt¿§X†°ˆ◊sˇø0â∞t$30" w:hAnsi="ÄÔˇø◊‘ìt¿§X†°ˆ◊sˇø0â∞t$30" w:cs="ÄÔˇø◊‘ìt¿§X†°ˆ◊sˇø0â∞t$30"/>
        </w:rPr>
        <w:t>threshold would be required to reduce that risk below the threshold</w:t>
      </w:r>
      <w:r w:rsidR="00EF7C99">
        <w:rPr>
          <w:rFonts w:ascii="ÄÔˇø◊‘ìt¿§X†°ˆ◊sˇø0â∞t$30" w:hAnsi="ÄÔˇø◊‘ìt¿§X†°ˆ◊sˇø0â∞t$30" w:cs="ÄÔˇø◊‘ìt¿§X†°ˆ◊sˇø0â∞t$30"/>
        </w:rPr>
        <w:t>.</w:t>
      </w:r>
      <w:r>
        <w:rPr>
          <w:rFonts w:ascii="ÄÔˇø◊‘ìt¿§X†°ˆ◊sˇø0â∞t$30" w:hAnsi="ÄÔˇø◊‘ìt¿§X†°ˆ◊sˇø0â∞t$30" w:cs="ÄÔˇø◊‘ìt¿§X†°ˆ◊sˇø0â∞t$30"/>
        </w:rPr>
        <w:t xml:space="preserve"> </w:t>
      </w:r>
      <w:r w:rsidR="00EF7C99">
        <w:rPr>
          <w:rFonts w:ascii="ÄÔˇø◊‘ìt¿§X†°ˆ◊sˇø0â∞t$30" w:hAnsi="ÄÔˇø◊‘ìt¿§X†°ˆ◊sˇø0â∞t$30" w:cs="ÄÔˇø◊‘ìt¿§X†°ˆ◊sˇø0â∞t$30"/>
        </w:rPr>
        <w:t xml:space="preserve">The risk reduction is achieved through the implementation of a Risk Reduction </w:t>
      </w:r>
      <w:proofErr w:type="gramStart"/>
      <w:r w:rsidR="00EF7C99">
        <w:rPr>
          <w:rFonts w:ascii="ÄÔˇø◊‘ìt¿§X†°ˆ◊sˇø0â∞t$30" w:hAnsi="ÄÔˇø◊‘ìt¿§X†°ˆ◊sˇø0â∞t$30" w:cs="ÄÔˇø◊‘ìt¿§X†°ˆ◊sˇø0â∞t$30"/>
        </w:rPr>
        <w:t xml:space="preserve">Plan </w:t>
      </w:r>
      <w:r w:rsidR="00470C83">
        <w:rPr>
          <w:rFonts w:ascii="ÄÔˇø◊‘ìt¿§X†°ˆ◊sˇø0â∞t$30" w:hAnsi="ÄÔˇø◊‘ìt¿§X†°ˆ◊sˇø0â∞t$30" w:cs="ÄÔˇø◊‘ìt¿§X†°ˆ◊sˇø0â∞t$30"/>
        </w:rPr>
        <w:t xml:space="preserve"> prepared</w:t>
      </w:r>
      <w:proofErr w:type="gramEnd"/>
      <w:r w:rsidR="00470C83">
        <w:rPr>
          <w:rFonts w:ascii="ÄÔˇø◊‘ìt¿§X†°ˆ◊sˇø0â∞t$30" w:hAnsi="ÄÔˇø◊‘ìt¿§X†°ˆ◊sˇø0â∞t$30" w:cs="ÄÔˇø◊‘ìt¿§X†°ˆ◊sˇø0â∞t$30"/>
        </w:rPr>
        <w:t xml:space="preserve"> by the facility and </w:t>
      </w:r>
      <w:r w:rsidR="00EF7C99">
        <w:rPr>
          <w:rFonts w:ascii="ÄÔˇø◊‘ìt¿§X†°ˆ◊sˇø0â∞t$30" w:hAnsi="ÄÔˇø◊‘ìt¿§X†°ˆ◊sˇø0â∞t$30" w:cs="ÄÔˇø◊‘ìt¿§X†°ˆ◊sˇø0â∞t$30"/>
        </w:rPr>
        <w:t>approved by BAAQMD</w:t>
      </w:r>
      <w:r w:rsidR="00470C83">
        <w:rPr>
          <w:rFonts w:ascii="ÄÔˇø◊‘ìt¿§X†°ˆ◊sˇø0â∞t$30" w:hAnsi="ÄÔˇø◊‘ìt¿§X†°ˆ◊sˇø0â∞t$30" w:cs="ÄÔˇø◊‘ìt¿§X†°ˆ◊sˇø0â∞t$30"/>
        </w:rPr>
        <w:t>.  Facilities would have</w:t>
      </w:r>
      <w:r w:rsidR="00EF7C99">
        <w:rPr>
          <w:rFonts w:ascii="ÄÔˇø◊‘ìt¿§X†°ˆ◊sˇø0â∞t$30" w:hAnsi="ÄÔˇø◊‘ìt¿§X†°ˆ◊sˇø0â∞t$30" w:cs="ÄÔˇø◊‘ìt¿§X†°ˆ◊sˇø0â∞t$30"/>
        </w:rPr>
        <w:t xml:space="preserve"> three years </w:t>
      </w:r>
      <w:r w:rsidR="00470C83">
        <w:rPr>
          <w:rFonts w:ascii="ÄÔˇø◊‘ìt¿§X†°ˆ◊sˇø0â∞t$30" w:hAnsi="ÄÔˇø◊‘ìt¿§X†°ˆ◊sˇø0â∞t$30" w:cs="ÄÔˇø◊‘ìt¿§X†°ˆ◊sˇø0â∞t$30"/>
        </w:rPr>
        <w:t>to implement the approved</w:t>
      </w:r>
      <w:r w:rsidR="00EF7C99">
        <w:rPr>
          <w:rFonts w:ascii="ÄÔˇø◊‘ìt¿§X†°ˆ◊sˇø0â∞t$30" w:hAnsi="ÄÔˇø◊‘ìt¿§X†°ˆ◊sˇø0â∞t$30" w:cs="ÄÔˇø◊‘ìt¿§X†°ˆ◊sˇø0â∞t$30"/>
        </w:rPr>
        <w:t xml:space="preserve"> plan or demonstrate</w:t>
      </w:r>
      <w:r>
        <w:rPr>
          <w:rFonts w:ascii="ÄÔˇø◊‘ìt¿§X†°ˆ◊sˇø0â∞t$30" w:hAnsi="ÄÔˇø◊‘ìt¿§X†°ˆ◊sˇø0â∞t$30" w:cs="ÄÔˇø◊‘ìt¿§X†°ˆ◊sˇø0â∞t$30"/>
        </w:rPr>
        <w:t xml:space="preserve"> that all significant sources of </w:t>
      </w:r>
      <w:r w:rsidR="00EF7C99">
        <w:rPr>
          <w:rFonts w:ascii="ÄÔˇø◊‘ìt¿§X†°ˆ◊sˇø0â∞t$30" w:hAnsi="ÄÔˇø◊‘ìt¿§X†°ˆ◊sˇø0â∞t$30" w:cs="ÄÔˇø◊‘ìt¿§X†°ˆ◊sˇø0â∞t$30"/>
        </w:rPr>
        <w:t>TACs</w:t>
      </w:r>
      <w:r>
        <w:rPr>
          <w:rFonts w:ascii="ÄÔˇø◊‘ìt¿§X†°ˆ◊sˇø0â∞t$30" w:hAnsi="ÄÔˇø◊‘ìt¿§X†°ˆ◊sˇø0â∞t$30" w:cs="ÄÔˇø◊‘ìt¿§X†°ˆ◊sˇø0â∞t$30"/>
        </w:rPr>
        <w:t xml:space="preserve"> are</w:t>
      </w:r>
      <w:r w:rsidR="007C5427">
        <w:rPr>
          <w:rFonts w:ascii="ÄÔˇø◊‘ìt¿§X†°ˆ◊sˇø0â∞t$30" w:hAnsi="ÄÔˇø◊‘ìt¿§X†°ˆ◊sˇø0â∞t$30" w:cs="ÄÔˇø◊‘ìt¿§X†°ˆ◊sˇø0â∞t$30"/>
        </w:rPr>
        <w:t xml:space="preserve"> controlled by Best Available Retrofit Control Technology (TBARCT)</w:t>
      </w:r>
      <w:r>
        <w:rPr>
          <w:rFonts w:ascii="ÄÔˇø◊‘ìt¿§X†°ˆ◊sˇø0â∞t$30" w:hAnsi="ÄÔˇø◊‘ìt¿§X†°ˆ◊sˇø0â∞t$30" w:cs="ÄÔˇø◊‘ìt¿§X†°ˆ◊sˇø0â∞t$30"/>
        </w:rPr>
        <w:t>.</w:t>
      </w:r>
      <w:r w:rsidR="007C5427">
        <w:rPr>
          <w:rFonts w:ascii="ÄÔˇø◊‘ìt¿§X†°ˆ◊sˇø0â∞t$30" w:hAnsi="ÄÔˇø◊‘ìt¿§X†°ˆ◊sˇø0â∞t$30" w:cs="ÄÔˇø◊‘ìt¿§X†°ˆ◊sˇø0â∞t$30"/>
        </w:rPr>
        <w:t xml:space="preserve"> </w:t>
      </w:r>
      <w:r>
        <w:rPr>
          <w:rFonts w:ascii="ÄÔˇø◊‘ìt¿§X†°ˆ◊sˇø0â∞t$30" w:hAnsi="ÄÔˇø◊‘ìt¿§X†°ˆ◊sˇø0â∞t$30" w:cs="ÄÔˇø◊‘ìt¿§X†°ˆ◊sˇø0â∞t$30"/>
        </w:rPr>
        <w:t xml:space="preserve">The </w:t>
      </w:r>
      <w:r w:rsidR="00EF7C99">
        <w:rPr>
          <w:rFonts w:ascii="ÄÔˇø◊‘ìt¿§X†°ˆ◊sˇø0â∞t$30" w:hAnsi="ÄÔˇø◊‘ìt¿§X†°ˆ◊sˇø0â∞t$30" w:cs="ÄÔˇø◊‘ìt¿§X†°ˆ◊sˇø0â∞t$30"/>
        </w:rPr>
        <w:t>Draft R</w:t>
      </w:r>
      <w:r>
        <w:rPr>
          <w:rFonts w:ascii="ÄÔˇø◊‘ìt¿§X†°ˆ◊sˇø0â∞t$30" w:hAnsi="ÄÔˇø◊‘ìt¿§X†°ˆ◊sˇø0â∞t$30" w:cs="ÄÔˇø◊‘ìt¿§X†°ˆ◊sˇø0â∞t$30"/>
        </w:rPr>
        <w:t xml:space="preserve">ule </w:t>
      </w:r>
      <w:r w:rsidR="00EF7C99">
        <w:rPr>
          <w:rFonts w:ascii="ÄÔˇø◊‘ìt¿§X†°ˆ◊sˇø0â∞t$30" w:hAnsi="ÄÔˇø◊‘ìt¿§X†°ˆ◊sˇø0â∞t$30" w:cs="ÄÔˇø◊‘ìt¿§X†°ˆ◊sˇø0â∞t$30"/>
        </w:rPr>
        <w:t>is to be</w:t>
      </w:r>
      <w:r>
        <w:rPr>
          <w:rFonts w:ascii="ÄÔˇø◊‘ìt¿§X†°ˆ◊sˇø0â∞t$30" w:hAnsi="ÄÔˇø◊‘ìt¿§X†°ˆ◊sˇø0â∞t$30" w:cs="ÄÔˇø◊‘ìt¿§X†°ˆ◊sˇø0â∞t$30"/>
        </w:rPr>
        <w:t xml:space="preserve"> implemented in four phases based on either a facility’s PS or the</w:t>
      </w:r>
      <w:r w:rsidR="00EF7C99">
        <w:rPr>
          <w:rFonts w:ascii="ÄÔˇø◊‘ìt¿§X†°ˆ◊sˇø0â∞t$30" w:hAnsi="ÄÔˇø◊‘ìt¿§X†°ˆ◊sˇø0â∞t$30" w:cs="ÄÔˇø◊‘ìt¿§X†°ˆ◊sˇø0â∞t$30"/>
        </w:rPr>
        <w:t xml:space="preserve"> </w:t>
      </w:r>
      <w:r w:rsidR="007C5427">
        <w:rPr>
          <w:rFonts w:ascii="ÄÔˇø◊‘ìt¿§X†°ˆ◊sˇø0â∞t$30" w:hAnsi="ÄÔˇø◊‘ìt¿§X†°ˆ◊sˇø0â∞t$30" w:cs="ÄÔˇø◊‘ìt¿§X†°ˆ◊sˇø0â∞t$30"/>
        </w:rPr>
        <w:t>source type</w:t>
      </w:r>
      <w:r w:rsidR="00EF7C99">
        <w:rPr>
          <w:rFonts w:ascii="ÄÔˇø◊‘ìt¿§X†°ˆ◊sˇø0â∞t$30" w:hAnsi="ÄÔˇø◊‘ìt¿§X†°ˆ◊sˇø0â∞t$30" w:cs="ÄÔˇø◊‘ìt¿§X†°ˆ◊sˇø0â∞t$30"/>
        </w:rPr>
        <w:t xml:space="preserve"> (see Table 1)</w:t>
      </w:r>
      <w:r w:rsidR="007C5427">
        <w:rPr>
          <w:rFonts w:ascii="ÄÔˇø◊‘ìt¿§X†°ˆ◊sˇø0â∞t$30" w:hAnsi="ÄÔˇø◊‘ìt¿§X†°ˆ◊sˇø0â∞t$30" w:cs="ÄÔˇø◊‘ìt¿§X†°ˆ◊sˇø0â∞t$30"/>
        </w:rPr>
        <w:t>.</w:t>
      </w:r>
    </w:p>
    <w:p w:rsidR="00F475CB" w:rsidRDefault="00F475CB" w:rsidP="007C5427">
      <w:pPr>
        <w:widowControl w:val="0"/>
        <w:autoSpaceDE w:val="0"/>
        <w:autoSpaceDN w:val="0"/>
        <w:adjustRightInd w:val="0"/>
        <w:rPr>
          <w:rFonts w:ascii="ÄÔˇø◊‘ìt¿§X†°ˆ◊sˇø0â∞t$30" w:hAnsi="ÄÔˇø◊‘ìt¿§X†°ˆ◊sˇø0â∞t$30" w:cs="ÄÔˇø◊‘ìt¿§X†°ˆ◊sˇø0â∞t$30"/>
        </w:rPr>
      </w:pPr>
    </w:p>
    <w:p w:rsidR="00EF7C99" w:rsidRDefault="00EF7C99" w:rsidP="007C5427">
      <w:pPr>
        <w:widowControl w:val="0"/>
        <w:autoSpaceDE w:val="0"/>
        <w:autoSpaceDN w:val="0"/>
        <w:adjustRightInd w:val="0"/>
        <w:rPr>
          <w:rFonts w:ascii="ÄÔˇø◊‘ìt¿§X†°ˆ◊sˇø0â∞t$30" w:hAnsi="ÄÔˇø◊‘ìt¿§X†°ˆ◊sˇø0â∞t$30" w:cs="ÄÔˇø◊‘ìt¿§X†°ˆ◊sˇø0â∞t$30"/>
        </w:rPr>
      </w:pPr>
      <w:r>
        <w:rPr>
          <w:rFonts w:ascii="ÄÔˇø◊‘ìt¿§X†°ˆ◊sˇø0â∞t$30" w:hAnsi="ÄÔˇø◊‘ìt¿§X†°ˆ◊sˇø0â∞t$30" w:cs="ÄÔˇø◊‘ìt¿§X†°ˆ◊sˇø0â∞t$30"/>
        </w:rPr>
        <w:t>Table 1. Implementation Phases of Rule 11-18</w:t>
      </w:r>
    </w:p>
    <w:tbl>
      <w:tblPr>
        <w:tblStyle w:val="TableGrid"/>
        <w:tblW w:w="9018" w:type="dxa"/>
        <w:tblLayout w:type="fixed"/>
        <w:tblLook w:val="00BF" w:firstRow="1" w:lastRow="0" w:firstColumn="1" w:lastColumn="0" w:noHBand="0" w:noVBand="0"/>
      </w:tblPr>
      <w:tblGrid>
        <w:gridCol w:w="823"/>
        <w:gridCol w:w="2237"/>
        <w:gridCol w:w="1188"/>
        <w:gridCol w:w="1440"/>
        <w:gridCol w:w="1440"/>
        <w:gridCol w:w="1890"/>
      </w:tblGrid>
      <w:tr w:rsidR="00F475CB">
        <w:tc>
          <w:tcPr>
            <w:tcW w:w="823" w:type="dxa"/>
            <w:vAlign w:val="center"/>
          </w:tcPr>
          <w:p w:rsidR="00F475CB" w:rsidRDefault="0043462F" w:rsidP="0078403E">
            <w:pPr>
              <w:widowControl w:val="0"/>
              <w:autoSpaceDE w:val="0"/>
              <w:autoSpaceDN w:val="0"/>
              <w:adjustRightInd w:val="0"/>
              <w:jc w:val="center"/>
              <w:rPr>
                <w:rFonts w:cs="Íˇø◊d&lt;I¿§X†°ÜÄH®Íˇø0YI‘Â'12"/>
              </w:rPr>
            </w:pPr>
            <w:r>
              <w:rPr>
                <w:rFonts w:cs="Íˇø◊d&lt;I¿§X†°ÜÄH®Íˇø0YI‘Â'12"/>
              </w:rPr>
              <w:t>Phase</w:t>
            </w:r>
          </w:p>
        </w:tc>
        <w:tc>
          <w:tcPr>
            <w:tcW w:w="2237" w:type="dxa"/>
            <w:vAlign w:val="center"/>
          </w:tcPr>
          <w:p w:rsidR="00F475CB" w:rsidRDefault="0043462F" w:rsidP="0078403E">
            <w:pPr>
              <w:widowControl w:val="0"/>
              <w:autoSpaceDE w:val="0"/>
              <w:autoSpaceDN w:val="0"/>
              <w:adjustRightInd w:val="0"/>
              <w:jc w:val="center"/>
              <w:rPr>
                <w:rFonts w:cs="Íˇø◊d&lt;I¿§X†°ÜÄH®Íˇø0YI‘Â'12"/>
              </w:rPr>
            </w:pPr>
            <w:r>
              <w:rPr>
                <w:rFonts w:cs="Íˇø◊d&lt;I¿§X†°ÜÄH®Íˇø0YI‘Â'12"/>
              </w:rPr>
              <w:t>Criterion</w:t>
            </w:r>
          </w:p>
        </w:tc>
        <w:tc>
          <w:tcPr>
            <w:tcW w:w="1188" w:type="dxa"/>
            <w:vAlign w:val="center"/>
          </w:tcPr>
          <w:p w:rsidR="00462744" w:rsidRDefault="0043462F" w:rsidP="0078403E">
            <w:pPr>
              <w:widowControl w:val="0"/>
              <w:autoSpaceDE w:val="0"/>
              <w:autoSpaceDN w:val="0"/>
              <w:adjustRightInd w:val="0"/>
              <w:jc w:val="center"/>
              <w:rPr>
                <w:rFonts w:cs="Íˇø◊d&lt;I¿§X†°ÜÄH®Íˇø0YI‘Â'12"/>
              </w:rPr>
            </w:pPr>
            <w:r>
              <w:rPr>
                <w:rFonts w:cs="Íˇø◊d&lt;I¿§X†°ÜÄH®Íˇø0YI‘Â'12"/>
              </w:rPr>
              <w:t># of Facilities</w:t>
            </w:r>
          </w:p>
          <w:p w:rsidR="00F475CB" w:rsidRDefault="00462744" w:rsidP="0078403E">
            <w:pPr>
              <w:widowControl w:val="0"/>
              <w:autoSpaceDE w:val="0"/>
              <w:autoSpaceDN w:val="0"/>
              <w:adjustRightInd w:val="0"/>
              <w:jc w:val="center"/>
              <w:rPr>
                <w:rFonts w:cs="Íˇø◊d&lt;I¿§X†°ÜÄH®Íˇø0YI‘Â'12"/>
              </w:rPr>
            </w:pPr>
            <w:r>
              <w:rPr>
                <w:rFonts w:cs="Íˇø◊d&lt;I¿§X†°ÜÄH®Íˇø0YI‘Â'12"/>
              </w:rPr>
              <w:t>(</w:t>
            </w:r>
            <w:proofErr w:type="spellStart"/>
            <w:r>
              <w:rPr>
                <w:rFonts w:cs="Íˇø◊d&lt;I¿§X†°ÜÄH®Íˇø0YI‘Â'12"/>
              </w:rPr>
              <w:t>est</w:t>
            </w:r>
            <w:proofErr w:type="spellEnd"/>
            <w:r>
              <w:rPr>
                <w:rFonts w:cs="Íˇø◊d&lt;I¿§X†°ÜÄH®Íˇø0YI‘Â'12"/>
              </w:rPr>
              <w:t>)</w:t>
            </w:r>
          </w:p>
        </w:tc>
        <w:tc>
          <w:tcPr>
            <w:tcW w:w="1440" w:type="dxa"/>
            <w:vAlign w:val="center"/>
          </w:tcPr>
          <w:p w:rsidR="00F475CB" w:rsidRDefault="0043462F" w:rsidP="0078403E">
            <w:pPr>
              <w:widowControl w:val="0"/>
              <w:autoSpaceDE w:val="0"/>
              <w:autoSpaceDN w:val="0"/>
              <w:adjustRightInd w:val="0"/>
              <w:jc w:val="center"/>
              <w:rPr>
                <w:rFonts w:cs="Íˇø◊d&lt;I¿§X†°ÜÄH®Íˇø0YI‘Â'12"/>
              </w:rPr>
            </w:pPr>
            <w:r>
              <w:rPr>
                <w:rFonts w:cs="Íˇø◊d&lt;I¿§X†°ÜÄH®Íˇø0YI‘Â'12"/>
              </w:rPr>
              <w:t>HRAs</w:t>
            </w:r>
          </w:p>
        </w:tc>
        <w:tc>
          <w:tcPr>
            <w:tcW w:w="1440" w:type="dxa"/>
            <w:vAlign w:val="center"/>
          </w:tcPr>
          <w:p w:rsidR="00F475CB" w:rsidRDefault="0043462F" w:rsidP="0078403E">
            <w:pPr>
              <w:widowControl w:val="0"/>
              <w:autoSpaceDE w:val="0"/>
              <w:autoSpaceDN w:val="0"/>
              <w:adjustRightInd w:val="0"/>
              <w:jc w:val="center"/>
              <w:rPr>
                <w:rFonts w:cs="Íˇø◊d&lt;I¿§X†°ÜÄH®Íˇø0YI‘Â'12"/>
              </w:rPr>
            </w:pPr>
            <w:r>
              <w:rPr>
                <w:rFonts w:cs="Íˇø◊d&lt;I¿§X†°ÜÄH®Íˇø0YI‘Â'12"/>
              </w:rPr>
              <w:t>Risk Reduction Plans</w:t>
            </w:r>
          </w:p>
        </w:tc>
        <w:tc>
          <w:tcPr>
            <w:tcW w:w="1890" w:type="dxa"/>
            <w:vAlign w:val="center"/>
          </w:tcPr>
          <w:p w:rsidR="00F475CB" w:rsidRDefault="0043462F" w:rsidP="0078403E">
            <w:pPr>
              <w:widowControl w:val="0"/>
              <w:autoSpaceDE w:val="0"/>
              <w:autoSpaceDN w:val="0"/>
              <w:adjustRightInd w:val="0"/>
              <w:jc w:val="center"/>
              <w:rPr>
                <w:rFonts w:cs="Íˇø◊d&lt;I¿§X†°ÜÄH®Íˇø0YI‘Â'12"/>
              </w:rPr>
            </w:pPr>
            <w:r>
              <w:rPr>
                <w:rFonts w:cs="Íˇø◊d&lt;I¿§X†°ÜÄH®Íˇø0YI‘Â'12"/>
              </w:rPr>
              <w:t>Plan Implementation</w:t>
            </w:r>
          </w:p>
        </w:tc>
      </w:tr>
      <w:tr w:rsidR="00F475CB">
        <w:tc>
          <w:tcPr>
            <w:tcW w:w="823" w:type="dxa"/>
            <w:vAlign w:val="center"/>
          </w:tcPr>
          <w:p w:rsidR="00F475CB" w:rsidRDefault="0043462F" w:rsidP="00F475CB">
            <w:pPr>
              <w:widowControl w:val="0"/>
              <w:autoSpaceDE w:val="0"/>
              <w:autoSpaceDN w:val="0"/>
              <w:adjustRightInd w:val="0"/>
              <w:rPr>
                <w:rFonts w:cs="Íˇø◊d&lt;I¿§X†°ÜÄH®Íˇø0YI‘Â'12"/>
              </w:rPr>
            </w:pPr>
            <w:r>
              <w:rPr>
                <w:rFonts w:cs="Íˇø◊d&lt;I¿§X†°ÜÄH®Íˇø0YI‘Â'12"/>
              </w:rPr>
              <w:t>1</w:t>
            </w:r>
          </w:p>
        </w:tc>
        <w:tc>
          <w:tcPr>
            <w:tcW w:w="2237" w:type="dxa"/>
            <w:vAlign w:val="center"/>
          </w:tcPr>
          <w:p w:rsidR="0043462F" w:rsidRDefault="0078403E" w:rsidP="00F475CB">
            <w:pPr>
              <w:widowControl w:val="0"/>
              <w:autoSpaceDE w:val="0"/>
              <w:autoSpaceDN w:val="0"/>
              <w:adjustRightInd w:val="0"/>
              <w:rPr>
                <w:rFonts w:cs="Íˇø◊d&lt;I¿§X†°ÜÄH®Íˇø0YI‘Â'12"/>
              </w:rPr>
            </w:pPr>
            <w:r>
              <w:rPr>
                <w:rFonts w:cs="Íˇø◊d&lt;I¿§X†°ÜÄH®Íˇø0YI‘Â'12"/>
              </w:rPr>
              <w:t>PS&gt;</w:t>
            </w:r>
            <w:r w:rsidR="0043462F">
              <w:rPr>
                <w:rFonts w:cs="Íˇø◊d&lt;I¿§X†°ÜÄH®Íˇø0YI‘Â'12"/>
              </w:rPr>
              <w:t>250 cancer or</w:t>
            </w:r>
          </w:p>
          <w:p w:rsidR="00F475CB" w:rsidRDefault="0043462F" w:rsidP="00F475CB">
            <w:pPr>
              <w:widowControl w:val="0"/>
              <w:autoSpaceDE w:val="0"/>
              <w:autoSpaceDN w:val="0"/>
              <w:adjustRightInd w:val="0"/>
              <w:rPr>
                <w:rFonts w:cs="Íˇø◊d&lt;I¿§X†°ÜÄH®Íˇø0YI‘Â'12"/>
              </w:rPr>
            </w:pPr>
            <w:r>
              <w:rPr>
                <w:rFonts w:cs="Íˇø◊d&lt;I¿§X†°ÜÄH®Íˇø0YI‘Â'12"/>
              </w:rPr>
              <w:t>PS&gt;2.5 non-cancer</w:t>
            </w:r>
          </w:p>
        </w:tc>
        <w:tc>
          <w:tcPr>
            <w:tcW w:w="1188" w:type="dxa"/>
            <w:vAlign w:val="center"/>
          </w:tcPr>
          <w:p w:rsidR="00F475CB" w:rsidRDefault="0043462F" w:rsidP="00EF7C99">
            <w:pPr>
              <w:widowControl w:val="0"/>
              <w:autoSpaceDE w:val="0"/>
              <w:autoSpaceDN w:val="0"/>
              <w:adjustRightInd w:val="0"/>
              <w:jc w:val="center"/>
              <w:rPr>
                <w:rFonts w:cs="Íˇø◊d&lt;I¿§X†°ÜÄH®Íˇø0YI‘Â'12"/>
              </w:rPr>
            </w:pPr>
            <w:r>
              <w:rPr>
                <w:rFonts w:cs="Íˇø◊d&lt;I¿§X†°ÜÄH®Íˇø0YI‘Â'12"/>
              </w:rPr>
              <w:t>80</w:t>
            </w:r>
          </w:p>
        </w:tc>
        <w:tc>
          <w:tcPr>
            <w:tcW w:w="1440" w:type="dxa"/>
            <w:vAlign w:val="center"/>
          </w:tcPr>
          <w:p w:rsidR="00F475CB" w:rsidRDefault="0043462F" w:rsidP="00F475CB">
            <w:pPr>
              <w:widowControl w:val="0"/>
              <w:autoSpaceDE w:val="0"/>
              <w:autoSpaceDN w:val="0"/>
              <w:adjustRightInd w:val="0"/>
              <w:rPr>
                <w:rFonts w:cs="Íˇø◊d&lt;I¿§X†°ÜÄH®Íˇø0YI‘Â'12"/>
              </w:rPr>
            </w:pPr>
            <w:r>
              <w:rPr>
                <w:rFonts w:cs="Íˇø◊d&lt;I¿§X†°ÜÄH®Íˇø0YI‘Â'12"/>
              </w:rPr>
              <w:t>2017-2018</w:t>
            </w:r>
          </w:p>
        </w:tc>
        <w:tc>
          <w:tcPr>
            <w:tcW w:w="1440" w:type="dxa"/>
            <w:vAlign w:val="center"/>
          </w:tcPr>
          <w:p w:rsidR="00F475CB" w:rsidRDefault="0043462F" w:rsidP="00F475CB">
            <w:pPr>
              <w:widowControl w:val="0"/>
              <w:autoSpaceDE w:val="0"/>
              <w:autoSpaceDN w:val="0"/>
              <w:adjustRightInd w:val="0"/>
              <w:rPr>
                <w:rFonts w:cs="Íˇø◊d&lt;I¿§X†°ÜÄH®Íˇø0YI‘Â'12"/>
              </w:rPr>
            </w:pPr>
            <w:r>
              <w:rPr>
                <w:rFonts w:cs="Íˇø◊d&lt;I¿§X†°ÜÄH®Íˇø0YI‘Â'12"/>
              </w:rPr>
              <w:t>2018-2019</w:t>
            </w:r>
          </w:p>
        </w:tc>
        <w:tc>
          <w:tcPr>
            <w:tcW w:w="1890" w:type="dxa"/>
            <w:vAlign w:val="center"/>
          </w:tcPr>
          <w:p w:rsidR="00F475CB" w:rsidRDefault="0043462F" w:rsidP="00F475CB">
            <w:pPr>
              <w:widowControl w:val="0"/>
              <w:autoSpaceDE w:val="0"/>
              <w:autoSpaceDN w:val="0"/>
              <w:adjustRightInd w:val="0"/>
              <w:rPr>
                <w:rFonts w:cs="Íˇø◊d&lt;I¿§X†°ÜÄH®Íˇø0YI‘Â'12"/>
              </w:rPr>
            </w:pPr>
            <w:r>
              <w:rPr>
                <w:rFonts w:cs="Íˇø◊d&lt;I¿§X†°ÜÄH®Íˇø0YI‘Â'12"/>
              </w:rPr>
              <w:t>2019-2022</w:t>
            </w:r>
          </w:p>
        </w:tc>
      </w:tr>
      <w:tr w:rsidR="0043462F">
        <w:tc>
          <w:tcPr>
            <w:tcW w:w="823"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w:t>
            </w:r>
          </w:p>
        </w:tc>
        <w:tc>
          <w:tcPr>
            <w:tcW w:w="2237" w:type="dxa"/>
            <w:vAlign w:val="center"/>
          </w:tcPr>
          <w:p w:rsidR="0043462F" w:rsidRDefault="0043462F" w:rsidP="0043462F">
            <w:pPr>
              <w:widowControl w:val="0"/>
              <w:autoSpaceDE w:val="0"/>
              <w:autoSpaceDN w:val="0"/>
              <w:adjustRightInd w:val="0"/>
              <w:rPr>
                <w:rFonts w:cs="Íˇø◊d&lt;I¿§X†°ÜÄH®Íˇø0YI‘Â'12"/>
              </w:rPr>
            </w:pPr>
            <w:r>
              <w:rPr>
                <w:rFonts w:cs="Íˇø◊d&lt;I¿§X†°ÜÄH®Íˇø0YI‘Â'12"/>
              </w:rPr>
              <w:t>PS&gt; 100 cancer or</w:t>
            </w:r>
          </w:p>
          <w:p w:rsidR="0043462F" w:rsidRDefault="0043462F" w:rsidP="0043462F">
            <w:pPr>
              <w:widowControl w:val="0"/>
              <w:autoSpaceDE w:val="0"/>
              <w:autoSpaceDN w:val="0"/>
              <w:adjustRightInd w:val="0"/>
              <w:rPr>
                <w:rFonts w:cs="Íˇø◊d&lt;I¿§X†°ÜÄH®Íˇø0YI‘Â'12"/>
              </w:rPr>
            </w:pPr>
            <w:r>
              <w:rPr>
                <w:rFonts w:cs="Íˇø◊d&lt;I¿§X†°ÜÄH®Íˇø0YI‘Â'12"/>
              </w:rPr>
              <w:t>PS&gt;1.0 non-cancer</w:t>
            </w:r>
          </w:p>
        </w:tc>
        <w:tc>
          <w:tcPr>
            <w:tcW w:w="1188" w:type="dxa"/>
            <w:vAlign w:val="center"/>
          </w:tcPr>
          <w:p w:rsidR="0043462F" w:rsidRDefault="0043462F" w:rsidP="00EF7C99">
            <w:pPr>
              <w:widowControl w:val="0"/>
              <w:autoSpaceDE w:val="0"/>
              <w:autoSpaceDN w:val="0"/>
              <w:adjustRightInd w:val="0"/>
              <w:jc w:val="center"/>
              <w:rPr>
                <w:rFonts w:cs="Íˇø◊d&lt;I¿§X†°ÜÄH®Íˇø0YI‘Â'12"/>
              </w:rPr>
            </w:pPr>
            <w:r>
              <w:rPr>
                <w:rFonts w:cs="Íˇø◊d&lt;I¿§X†°ÜÄH®Íˇø0YI‘Â'12"/>
              </w:rPr>
              <w:t>350</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2019-2021</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2021-2022</w:t>
            </w:r>
          </w:p>
        </w:tc>
        <w:tc>
          <w:tcPr>
            <w:tcW w:w="189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2022-2025</w:t>
            </w:r>
          </w:p>
        </w:tc>
      </w:tr>
      <w:tr w:rsidR="0043462F">
        <w:tc>
          <w:tcPr>
            <w:tcW w:w="823"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3</w:t>
            </w:r>
          </w:p>
        </w:tc>
        <w:tc>
          <w:tcPr>
            <w:tcW w:w="2237"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PS&gt; 250 cancer or</w:t>
            </w:r>
          </w:p>
          <w:p w:rsidR="0043462F" w:rsidRDefault="0043462F" w:rsidP="00F475CB">
            <w:pPr>
              <w:widowControl w:val="0"/>
              <w:autoSpaceDE w:val="0"/>
              <w:autoSpaceDN w:val="0"/>
              <w:adjustRightInd w:val="0"/>
              <w:rPr>
                <w:rFonts w:cs="Íˇø◊d&lt;I¿§X†°ÜÄH®Íˇø0YI‘Â'12"/>
              </w:rPr>
            </w:pPr>
            <w:r>
              <w:rPr>
                <w:rFonts w:cs="Íˇø◊d&lt;I¿§X†°ÜÄH®Íˇø0YI‘Â'12"/>
              </w:rPr>
              <w:t>PS&gt;2.5 non-cancer</w:t>
            </w:r>
          </w:p>
        </w:tc>
        <w:tc>
          <w:tcPr>
            <w:tcW w:w="1188" w:type="dxa"/>
            <w:vAlign w:val="center"/>
          </w:tcPr>
          <w:p w:rsidR="0043462F" w:rsidRDefault="0043462F" w:rsidP="00EF7C99">
            <w:pPr>
              <w:widowControl w:val="0"/>
              <w:autoSpaceDE w:val="0"/>
              <w:autoSpaceDN w:val="0"/>
              <w:adjustRightInd w:val="0"/>
              <w:jc w:val="center"/>
              <w:rPr>
                <w:rFonts w:cs="Íˇø◊d&lt;I¿§X†°ÜÄH®Íˇø0YI‘Â'12"/>
              </w:rPr>
            </w:pPr>
            <w:r>
              <w:rPr>
                <w:rFonts w:cs="Íˇø◊d&lt;I¿§X†°ÜÄH®Íˇø0YI‘Â'12"/>
              </w:rPr>
              <w:t>600</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2021-2023</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2023-2024</w:t>
            </w:r>
          </w:p>
        </w:tc>
        <w:tc>
          <w:tcPr>
            <w:tcW w:w="189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2024-2027</w:t>
            </w:r>
          </w:p>
        </w:tc>
      </w:tr>
      <w:tr w:rsidR="0043462F">
        <w:tc>
          <w:tcPr>
            <w:tcW w:w="823"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4</w:t>
            </w:r>
          </w:p>
        </w:tc>
        <w:tc>
          <w:tcPr>
            <w:tcW w:w="2237"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Retail Gas Stations</w:t>
            </w:r>
          </w:p>
        </w:tc>
        <w:tc>
          <w:tcPr>
            <w:tcW w:w="1188" w:type="dxa"/>
            <w:vAlign w:val="center"/>
          </w:tcPr>
          <w:p w:rsidR="0043462F" w:rsidRDefault="0043462F" w:rsidP="00EF7C99">
            <w:pPr>
              <w:widowControl w:val="0"/>
              <w:autoSpaceDE w:val="0"/>
              <w:autoSpaceDN w:val="0"/>
              <w:adjustRightInd w:val="0"/>
              <w:jc w:val="center"/>
              <w:rPr>
                <w:rFonts w:cs="Íˇø◊d&lt;I¿§X†°ÜÄH®Íˇø0YI‘Â'12"/>
              </w:rPr>
            </w:pPr>
            <w:r>
              <w:rPr>
                <w:rFonts w:cs="Íˇø◊d&lt;I¿§X†°ÜÄH®Íˇø0YI‘Â'12"/>
              </w:rPr>
              <w:t>130</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2023-2024</w:t>
            </w:r>
          </w:p>
        </w:tc>
        <w:tc>
          <w:tcPr>
            <w:tcW w:w="144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2024-2025</w:t>
            </w:r>
          </w:p>
        </w:tc>
        <w:tc>
          <w:tcPr>
            <w:tcW w:w="1890" w:type="dxa"/>
            <w:vAlign w:val="center"/>
          </w:tcPr>
          <w:p w:rsidR="0043462F" w:rsidRDefault="0043462F" w:rsidP="00F475CB">
            <w:pPr>
              <w:widowControl w:val="0"/>
              <w:autoSpaceDE w:val="0"/>
              <w:autoSpaceDN w:val="0"/>
              <w:adjustRightInd w:val="0"/>
              <w:rPr>
                <w:rFonts w:cs="Íˇø◊d&lt;I¿§X†°ÜÄH®Íˇø0YI‘Â'12"/>
              </w:rPr>
            </w:pPr>
            <w:r>
              <w:rPr>
                <w:rFonts w:cs="Íˇø◊d&lt;I¿§X†°ÜÄH®Íˇø0YI‘Â'12"/>
              </w:rPr>
              <w:t>2024-2028</w:t>
            </w:r>
          </w:p>
        </w:tc>
      </w:tr>
    </w:tbl>
    <w:p w:rsidR="009735D8" w:rsidRDefault="009735D8" w:rsidP="00F475CB">
      <w:pPr>
        <w:widowControl w:val="0"/>
        <w:autoSpaceDE w:val="0"/>
        <w:autoSpaceDN w:val="0"/>
        <w:adjustRightInd w:val="0"/>
        <w:rPr>
          <w:rFonts w:cs="Íˇø◊d&lt;I¿§X†°ÜÄH®Íˇø0YI‘Â'12"/>
        </w:rPr>
      </w:pPr>
      <w:r>
        <w:rPr>
          <w:rFonts w:cs="Íˇø◊d&lt;I¿§X†°ÜÄH®Íˇø0YI‘Â'12"/>
        </w:rPr>
        <w:t xml:space="preserve">PS= Prioritization Score (determined by </w:t>
      </w:r>
      <w:r>
        <w:rPr>
          <w:rFonts w:ascii="ÄÔˇø◊‘ìt¿§X†°ˆ◊sˇø0â∞t$30" w:hAnsi="ÄÔˇø◊‘ìt¿§X†°ˆ◊sˇø0â∞t$30" w:cs="ÄÔˇø◊‘ìt¿§X†°ˆ◊sˇø0â∞t$30"/>
        </w:rPr>
        <w:t>Health Risk Screening Analysis)</w:t>
      </w:r>
    </w:p>
    <w:p w:rsidR="008F2D99" w:rsidRDefault="00511F84" w:rsidP="00F475CB">
      <w:pPr>
        <w:widowControl w:val="0"/>
        <w:autoSpaceDE w:val="0"/>
        <w:autoSpaceDN w:val="0"/>
        <w:adjustRightInd w:val="0"/>
        <w:rPr>
          <w:rFonts w:cs="Íˇø◊d&lt;I¿§X†°ÜÄH®Íˇø0YI‘Â'12"/>
        </w:rPr>
      </w:pPr>
      <w:r>
        <w:rPr>
          <w:rFonts w:cs="Íˇø◊d&lt;I¿§X†°ÜÄH®Íˇø0YI‘Â'12"/>
        </w:rPr>
        <w:t xml:space="preserve">See </w:t>
      </w:r>
      <w:r w:rsidR="00470C83">
        <w:rPr>
          <w:rFonts w:cs="Íˇø◊d&lt;I¿§X†°ÜÄH®Íˇø0YI‘Â'12"/>
        </w:rPr>
        <w:t>F</w:t>
      </w:r>
      <w:r>
        <w:rPr>
          <w:rFonts w:cs="Íˇø◊d&lt;I¿§X†°ÜÄH®Íˇø0YI‘Â'12"/>
        </w:rPr>
        <w:t xml:space="preserve">igure 8 </w:t>
      </w:r>
      <w:r w:rsidR="00EF7C99">
        <w:rPr>
          <w:rFonts w:cs="Íˇø◊d&lt;I¿§X†°ÜÄH®Íˇø0YI‘Â'12"/>
        </w:rPr>
        <w:t xml:space="preserve">(below) copied </w:t>
      </w:r>
      <w:r>
        <w:rPr>
          <w:rFonts w:cs="Íˇø◊d&lt;I¿§X†°ÜÄH®Íˇø0YI‘Â'12"/>
        </w:rPr>
        <w:t xml:space="preserve">from the BAAQMD </w:t>
      </w:r>
      <w:r w:rsidR="009C4CF1">
        <w:rPr>
          <w:rFonts w:cs="Íˇø◊d&lt;I¿§X†°ÜÄH®Íˇø0YI‘Â'12"/>
        </w:rPr>
        <w:t xml:space="preserve">draft </w:t>
      </w:r>
      <w:r>
        <w:rPr>
          <w:rFonts w:cs="Íˇø◊d&lt;I¿§X†°ÜÄH®Íˇø0YI‘Â'12"/>
        </w:rPr>
        <w:t xml:space="preserve">staff report </w:t>
      </w:r>
      <w:r w:rsidR="009C4CF1">
        <w:rPr>
          <w:rFonts w:cs="Íˇø◊d&lt;I¿§X†°ÜÄH®Íˇø0YI‘Â'12"/>
        </w:rPr>
        <w:t>(October 2016)</w:t>
      </w:r>
      <w:r w:rsidR="00EF7C99">
        <w:rPr>
          <w:rFonts w:cs="Íˇø◊d&lt;I¿§X†°ÜÄH®Íˇø0YI‘Â'12"/>
        </w:rPr>
        <w:t xml:space="preserve"> -</w:t>
      </w:r>
      <w:r w:rsidR="009C4CF1">
        <w:rPr>
          <w:rFonts w:cs="Íˇø◊d&lt;I¿§X†°ÜÄH®Íˇø0YI‘Â'12"/>
        </w:rPr>
        <w:t xml:space="preserve"> </w:t>
      </w:r>
      <w:r w:rsidR="00EF7C99">
        <w:rPr>
          <w:rFonts w:cs="Íˇø◊d&lt;I¿§X†°ÜÄH®Íˇø0YI‘Â'12"/>
        </w:rPr>
        <w:t>providing</w:t>
      </w:r>
      <w:r>
        <w:rPr>
          <w:rFonts w:cs="Íˇø◊d&lt;I¿§X†°ÜÄH®Íˇø0YI‘Â'12"/>
        </w:rPr>
        <w:t xml:space="preserve"> a flowchart of the</w:t>
      </w:r>
      <w:r w:rsidR="009C4CF1">
        <w:rPr>
          <w:rFonts w:cs="Íˇø◊d&lt;I¿§X†°ÜÄH®Íˇø0YI‘Â'12"/>
        </w:rPr>
        <w:t xml:space="preserve"> </w:t>
      </w:r>
      <w:r w:rsidR="00EF7C99">
        <w:rPr>
          <w:rFonts w:cs="Íˇø◊d&lt;I¿§X†°ÜÄH®Íˇø0YI‘Â'12"/>
        </w:rPr>
        <w:t>D</w:t>
      </w:r>
      <w:r w:rsidR="009C4CF1">
        <w:rPr>
          <w:rFonts w:cs="Íˇø◊d&lt;I¿§X†°ÜÄH®Íˇø0YI‘Â'12"/>
        </w:rPr>
        <w:t>raft</w:t>
      </w:r>
      <w:r>
        <w:rPr>
          <w:rFonts w:cs="Íˇø◊d&lt;I¿§X†°ÜÄH®Íˇø0YI‘Â'12"/>
        </w:rPr>
        <w:t xml:space="preserve"> </w:t>
      </w:r>
      <w:r w:rsidR="00EF7C99">
        <w:rPr>
          <w:rFonts w:cs="Íˇø◊d&lt;I¿§X†°ÜÄH®Íˇø0YI‘Â'12"/>
        </w:rPr>
        <w:t>R</w:t>
      </w:r>
      <w:r>
        <w:rPr>
          <w:rFonts w:cs="Íˇø◊d&lt;I¿§X†°ÜÄH®Íˇø0YI‘Â'12"/>
        </w:rPr>
        <w:t>ule implementation process.</w:t>
      </w:r>
    </w:p>
    <w:p w:rsidR="00EF7C99" w:rsidRPr="00F475CB" w:rsidRDefault="00EF7C99" w:rsidP="00F475CB">
      <w:pPr>
        <w:widowControl w:val="0"/>
        <w:autoSpaceDE w:val="0"/>
        <w:autoSpaceDN w:val="0"/>
        <w:adjustRightInd w:val="0"/>
        <w:rPr>
          <w:rFonts w:cs="Íˇø◊d&lt;I¿§X†°ÜÄH®Íˇø0YI‘Â'12"/>
        </w:rPr>
      </w:pPr>
    </w:p>
    <w:p w:rsidR="008F2D99" w:rsidRPr="00257FC0" w:rsidRDefault="00C41266">
      <w:r>
        <w:rPr>
          <w:noProof/>
        </w:rPr>
        <w:lastRenderedPageBreak/>
        <w:drawing>
          <wp:anchor distT="0" distB="0" distL="114300" distR="114300" simplePos="0" relativeHeight="251658240" behindDoc="0" locked="0" layoutInCell="1" allowOverlap="1">
            <wp:simplePos x="0" y="0"/>
            <wp:positionH relativeFrom="column">
              <wp:posOffset>-895350</wp:posOffset>
            </wp:positionH>
            <wp:positionV relativeFrom="paragraph">
              <wp:posOffset>180975</wp:posOffset>
            </wp:positionV>
            <wp:extent cx="7298055" cy="614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219" t="14951" r="60312" b="8349"/>
                    <a:stretch/>
                  </pic:blipFill>
                  <pic:spPr bwMode="auto">
                    <a:xfrm>
                      <a:off x="0" y="0"/>
                      <a:ext cx="7298055" cy="6143625"/>
                    </a:xfrm>
                    <a:prstGeom prst="rect">
                      <a:avLst/>
                    </a:prstGeom>
                    <a:ln>
                      <a:noFill/>
                    </a:ln>
                    <a:extLst>
                      <a:ext uri="{53640926-AAD7-44D8-BBD7-CCE9431645EC}">
                        <a14:shadowObscured xmlns:a14="http://schemas.microsoft.com/office/drawing/2010/main"/>
                      </a:ext>
                    </a:extLst>
                  </pic:spPr>
                </pic:pic>
              </a:graphicData>
            </a:graphic>
          </wp:anchor>
        </w:drawing>
      </w:r>
    </w:p>
    <w:p w:rsidR="00D14B5F" w:rsidRPr="009735D8" w:rsidRDefault="00492EA0">
      <w:pPr>
        <w:rPr>
          <w:b/>
        </w:rPr>
      </w:pPr>
      <w:r>
        <w:rPr>
          <w:b/>
        </w:rPr>
        <w:br w:type="page"/>
      </w:r>
      <w:r w:rsidR="00D14B5F">
        <w:rPr>
          <w:b/>
        </w:rPr>
        <w:lastRenderedPageBreak/>
        <w:t>Potential Areas of Concern for</w:t>
      </w:r>
      <w:r w:rsidR="008F2D99" w:rsidRPr="00257FC0">
        <w:rPr>
          <w:b/>
        </w:rPr>
        <w:t xml:space="preserve"> POTWs</w:t>
      </w:r>
    </w:p>
    <w:p w:rsidR="008F2D99" w:rsidRPr="00257FC0" w:rsidRDefault="008F2D99"/>
    <w:p w:rsidR="008F2D99" w:rsidRPr="002C63F9" w:rsidRDefault="008F2D99" w:rsidP="002C63F9">
      <w:pPr>
        <w:pStyle w:val="ListParagraph"/>
        <w:numPr>
          <w:ilvl w:val="0"/>
          <w:numId w:val="3"/>
        </w:numPr>
        <w:rPr>
          <w:b/>
        </w:rPr>
      </w:pPr>
      <w:r w:rsidRPr="002C63F9">
        <w:rPr>
          <w:b/>
        </w:rPr>
        <w:t>Health Risk Assessments</w:t>
      </w:r>
    </w:p>
    <w:p w:rsidR="00257FC0" w:rsidRDefault="00257FC0"/>
    <w:p w:rsidR="002C63F9" w:rsidRDefault="002C63F9" w:rsidP="002C63F9">
      <w:pPr>
        <w:pStyle w:val="ListParagraph"/>
        <w:widowControl w:val="0"/>
        <w:autoSpaceDE w:val="0"/>
        <w:autoSpaceDN w:val="0"/>
        <w:adjustRightInd w:val="0"/>
        <w:rPr>
          <w:rFonts w:ascii="Íˇø◊d&lt;I¿§X†°ÜÄH®Íˇø0YI‘Â'12" w:hAnsi="Íˇø◊d&lt;I¿§X†°ÜÄH®Íˇø0YI‘Â'12" w:cs="Íˇø◊d&lt;I¿§X†°ÜÄH®Íˇø0YI‘Â'12"/>
        </w:rPr>
      </w:pPr>
      <w:r>
        <w:rPr>
          <w:rFonts w:ascii="Íˇø◊d&lt;I¿§X†°ÜÄH®Íˇø0YI‘Â'12" w:hAnsi="Íˇø◊d&lt;I¿§X†°ÜÄH®Íˇø0YI‘Â'12" w:cs="Íˇø◊d&lt;I¿§X†°ÜÄH®Íˇø0YI‘Â'12"/>
        </w:rPr>
        <w:t>Rule 11-18 proposes a</w:t>
      </w:r>
      <w:r w:rsidR="00257FC0" w:rsidRPr="002C63F9">
        <w:rPr>
          <w:rFonts w:ascii="Íˇø◊d&lt;I¿§X†°ÜÄH®Íˇø0YI‘Â'12" w:hAnsi="Íˇø◊d&lt;I¿§X†°ÜÄH®Íˇø0YI‘Â'12" w:cs="Íˇø◊d&lt;I¿§X†°ÜÄH®Íˇø0YI‘Â'12"/>
        </w:rPr>
        <w:t xml:space="preserve"> 30-day deadline after the initial request by</w:t>
      </w:r>
      <w:r>
        <w:rPr>
          <w:rFonts w:ascii="Íˇø◊d&lt;I¿§X†°ÜÄH®Íˇø0YI‘Â'12" w:hAnsi="Íˇø◊d&lt;I¿§X†°ÜÄH®Íˇø0YI‘Â'12" w:cs="Íˇø◊d&lt;I¿§X†°ÜÄH®Íˇø0YI‘Â'12"/>
        </w:rPr>
        <w:t xml:space="preserve"> </w:t>
      </w:r>
      <w:r w:rsidR="00257FC0" w:rsidRPr="002C63F9">
        <w:rPr>
          <w:rFonts w:ascii="Íˇø◊d&lt;I¿§X†°ÜÄH®Íˇø0YI‘Â'12" w:hAnsi="Íˇø◊d&lt;I¿§X†°ÜÄH®Íˇø0YI‘Â'12" w:cs="Íˇø◊d&lt;I¿§X†°ÜÄH®Íˇø0YI‘Â'12"/>
        </w:rPr>
        <w:t xml:space="preserve">BAAQMD to provide the necessary information to complete a </w:t>
      </w:r>
      <w:r>
        <w:rPr>
          <w:rFonts w:ascii="Íˇø◊d&lt;I¿§X†°ÜÄH®Íˇø0YI‘Â'12" w:hAnsi="Íˇø◊d&lt;I¿§X†°ÜÄH®Íˇø0YI‘Â'12" w:cs="Íˇø◊d&lt;I¿§X†°ÜÄH®Íˇø0YI‘Â'12"/>
        </w:rPr>
        <w:t>site specific HRA. D</w:t>
      </w:r>
      <w:r w:rsidR="00257FC0" w:rsidRPr="002C63F9">
        <w:rPr>
          <w:rFonts w:ascii="Íˇø◊d&lt;I¿§X†°ÜÄH®Íˇø0YI‘Â'12" w:hAnsi="Íˇø◊d&lt;I¿§X†°ÜÄH®Íˇø0YI‘Â'12" w:cs="Íˇø◊d&lt;I¿§X†°ÜÄH®Íˇø0YI‘Â'12"/>
        </w:rPr>
        <w:t>ata collection for a facility-wide HRA can be complex, and time-consuming, and may req</w:t>
      </w:r>
      <w:r>
        <w:rPr>
          <w:rFonts w:ascii="Íˇø◊d&lt;I¿§X†°ÜÄH®Íˇø0YI‘Â'12" w:hAnsi="Íˇø◊d&lt;I¿§X†°ÜÄH®Íˇø0YI‘Â'12" w:cs="Íˇø◊d&lt;I¿§X†°ÜÄH®Íˇø0YI‘Â'12"/>
        </w:rPr>
        <w:t xml:space="preserve">uire hiring a consultant.  </w:t>
      </w:r>
      <w:r w:rsidR="00257FC0" w:rsidRPr="002C63F9">
        <w:rPr>
          <w:rFonts w:ascii="Íˇø◊d&lt;I¿§X†°ÜÄH®Íˇø0YI‘Â'12" w:hAnsi="Íˇø◊d&lt;I¿§X†°ÜÄH®Íˇø0YI‘Â'12" w:cs="Íˇø◊d&lt;I¿§X†°ÜÄH®Íˇø0YI‘Â'12"/>
        </w:rPr>
        <w:t>This process will likely cost POTWs between $20,000 and $200,000 to collect</w:t>
      </w:r>
      <w:r w:rsidR="00511F84" w:rsidRPr="002C63F9">
        <w:rPr>
          <w:rFonts w:ascii="Íˇø◊d&lt;I¿§X†°ÜÄH®Íˇø0YI‘Â'12" w:hAnsi="Íˇø◊d&lt;I¿§X†°ÜÄH®Íˇø0YI‘Â'12" w:cs="Íˇø◊d&lt;I¿§X†°ÜÄH®Íˇø0YI‘Â'12"/>
        </w:rPr>
        <w:t xml:space="preserve"> </w:t>
      </w:r>
      <w:r w:rsidR="00257FC0" w:rsidRPr="002C63F9">
        <w:rPr>
          <w:rFonts w:ascii="Íˇø◊d&lt;I¿§X†°ÜÄH®Íˇø0YI‘Â'12" w:hAnsi="Íˇø◊d&lt;I¿§X†°ÜÄH®Íˇø0YI‘Â'12" w:cs="Íˇø◊d&lt;I¿§X†°ÜÄH®Íˇø0YI‘Â'12"/>
        </w:rPr>
        <w:t>the data</w:t>
      </w:r>
      <w:r>
        <w:rPr>
          <w:rFonts w:ascii="Íˇø◊d&lt;I¿§X†°ÜÄH®Íˇø0YI‘Â'12" w:hAnsi="Íˇø◊d&lt;I¿§X†°ÜÄH®Íˇø0YI‘Â'12" w:cs="Íˇø◊d&lt;I¿§X†°ÜÄH®Íˇø0YI‘Â'12"/>
        </w:rPr>
        <w:t>.</w:t>
      </w:r>
    </w:p>
    <w:p w:rsidR="008F2D99" w:rsidRPr="00257FC0" w:rsidRDefault="008F2D99" w:rsidP="00257FC0"/>
    <w:p w:rsidR="002C63F9" w:rsidRDefault="002C63F9" w:rsidP="002C63F9">
      <w:pPr>
        <w:pStyle w:val="ListParagraph"/>
        <w:numPr>
          <w:ilvl w:val="0"/>
          <w:numId w:val="3"/>
        </w:numPr>
        <w:rPr>
          <w:b/>
        </w:rPr>
      </w:pPr>
      <w:r>
        <w:rPr>
          <w:b/>
        </w:rPr>
        <w:t>Development of Risk Reduction Plan</w:t>
      </w:r>
    </w:p>
    <w:p w:rsidR="002C63F9" w:rsidRDefault="002C63F9" w:rsidP="002C63F9">
      <w:pPr>
        <w:pStyle w:val="ListParagraph"/>
      </w:pPr>
    </w:p>
    <w:p w:rsidR="009735D8" w:rsidRDefault="002C63F9" w:rsidP="009735D8">
      <w:pPr>
        <w:pStyle w:val="ListParagraph"/>
        <w:widowControl w:val="0"/>
        <w:autoSpaceDE w:val="0"/>
        <w:autoSpaceDN w:val="0"/>
        <w:adjustRightInd w:val="0"/>
        <w:rPr>
          <w:rFonts w:ascii="Íˇø◊d&lt;I¿§X†°ÜÄH®Íˇø0YI‘Â'12" w:hAnsi="Íˇø◊d&lt;I¿§X†°ÜÄH®Íˇø0YI‘Â'12" w:cs="Íˇø◊d&lt;I¿§X†°ÜÄH®Íˇø0YI‘Â'12"/>
        </w:rPr>
      </w:pPr>
      <w:r w:rsidRPr="002C63F9">
        <w:t xml:space="preserve">Draft </w:t>
      </w:r>
      <w:r>
        <w:t>Rule 11-18</w:t>
      </w:r>
      <w:r w:rsidRPr="002C63F9">
        <w:t xml:space="preserve"> allows for 180 days to complete a Risk Reduction Plan for</w:t>
      </w:r>
      <w:r>
        <w:t xml:space="preserve"> </w:t>
      </w:r>
      <w:r w:rsidRPr="002C63F9">
        <w:t xml:space="preserve">BAAQMD's review and approval. </w:t>
      </w:r>
      <w:r>
        <w:t xml:space="preserve"> </w:t>
      </w:r>
      <w:r w:rsidRPr="002C63F9">
        <w:t xml:space="preserve">The development of risk reduction measures requires elaborate characterization studies, careful planning, and preliminary design of the air pollution control technologies to reduce toxic emissions. </w:t>
      </w:r>
      <w:r>
        <w:t>TBARCT for certain processes is not known and would require research to determine availa</w:t>
      </w:r>
      <w:r w:rsidR="009735D8">
        <w:t xml:space="preserve">bility and appropriateness.  </w:t>
      </w:r>
    </w:p>
    <w:p w:rsidR="002C63F9" w:rsidRPr="002C63F9" w:rsidRDefault="002C63F9" w:rsidP="009735D8">
      <w:pPr>
        <w:pStyle w:val="ListParagraph"/>
        <w:widowControl w:val="0"/>
        <w:autoSpaceDE w:val="0"/>
        <w:autoSpaceDN w:val="0"/>
        <w:adjustRightInd w:val="0"/>
      </w:pPr>
    </w:p>
    <w:p w:rsidR="008F2D99" w:rsidRPr="002C63F9" w:rsidRDefault="002C63F9" w:rsidP="002C63F9">
      <w:pPr>
        <w:pStyle w:val="ListParagraph"/>
        <w:numPr>
          <w:ilvl w:val="0"/>
          <w:numId w:val="3"/>
        </w:numPr>
        <w:rPr>
          <w:b/>
        </w:rPr>
      </w:pPr>
      <w:r>
        <w:rPr>
          <w:b/>
        </w:rPr>
        <w:t xml:space="preserve">Risk Reduction </w:t>
      </w:r>
      <w:r w:rsidR="008F2D99" w:rsidRPr="002C63F9">
        <w:rPr>
          <w:b/>
        </w:rPr>
        <w:t>Compliance Schedule</w:t>
      </w:r>
    </w:p>
    <w:p w:rsidR="00257FC0" w:rsidRDefault="00257FC0"/>
    <w:p w:rsidR="00257FC0" w:rsidRDefault="002C63F9" w:rsidP="002C63F9">
      <w:pPr>
        <w:pStyle w:val="ListParagraph"/>
        <w:widowControl w:val="0"/>
        <w:autoSpaceDE w:val="0"/>
        <w:autoSpaceDN w:val="0"/>
        <w:adjustRightInd w:val="0"/>
        <w:rPr>
          <w:rFonts w:ascii="Íˇø◊d&lt;I¿§X†°ÜÄH®Íˇø0YI‘Â'12" w:hAnsi="Íˇø◊d&lt;I¿§X†°ÜÄH®Íˇø0YI‘Â'12" w:cs="Íˇø◊d&lt;I¿§X†°ÜÄH®Íˇø0YI‘Â'12"/>
        </w:rPr>
      </w:pPr>
      <w:r>
        <w:rPr>
          <w:rFonts w:ascii="Íˇø◊d&lt;I¿§X†°ÜÄH®Íˇø0YI‘Â'12" w:hAnsi="Íˇø◊d&lt;I¿§X†°ÜÄH®Íˇø0YI‘Â'12" w:cs="Íˇø◊d&lt;I¿§X†°ÜÄH®Íˇø0YI‘Â'12"/>
        </w:rPr>
        <w:t>Rule</w:t>
      </w:r>
      <w:r w:rsidR="00257FC0" w:rsidRPr="002C63F9">
        <w:rPr>
          <w:rFonts w:ascii="Íˇø◊d&lt;I¿§X†°ÜÄH®Íˇø0YI‘Â'12" w:hAnsi="Íˇø◊d&lt;I¿§X†°ÜÄH®Íˇø0YI‘Â'12" w:cs="Íˇø◊d&lt;I¿§X†°ÜÄH®Íˇø0YI‘Â'12"/>
        </w:rPr>
        <w:t xml:space="preserve"> 11-18-proposes a three-year </w:t>
      </w:r>
      <w:r>
        <w:rPr>
          <w:rFonts w:ascii="Íˇø◊d&lt;I¿§X†°ÜÄH®Íˇø0YI‘Â'12" w:hAnsi="Íˇø◊d&lt;I¿§X†°ÜÄH®Íˇø0YI‘Â'12" w:cs="Íˇø◊d&lt;I¿§X†°ÜÄH®Íˇø0YI‘Â'12"/>
        </w:rPr>
        <w:t xml:space="preserve">time frame to implement </w:t>
      </w:r>
      <w:r w:rsidR="00257FC0" w:rsidRPr="002C63F9">
        <w:rPr>
          <w:rFonts w:ascii="Íˇø◊d&lt;I¿§X†°ÜÄH®Íˇø0YI‘Â'12" w:hAnsi="Íˇø◊d&lt;I¿§X†°ÜÄH®Íˇø0YI‘Â'12" w:cs="Íˇø◊d&lt;I¿§X†°ÜÄH®Íˇø0YI‘Â'12"/>
        </w:rPr>
        <w:t>risk reduction measures</w:t>
      </w:r>
      <w:r>
        <w:rPr>
          <w:rFonts w:ascii="Íˇø◊d&lt;I¿§X†°ÜÄH®Íˇø0YI‘Â'12" w:hAnsi="Íˇø◊d&lt;I¿§X†°ÜÄH®Íˇø0YI‘Â'12" w:cs="Íˇø◊d&lt;I¿§X†°ÜÄH®Íˇø0YI‘Â'12"/>
        </w:rPr>
        <w:t>.</w:t>
      </w:r>
      <w:r w:rsidR="00257FC0" w:rsidRPr="002C63F9">
        <w:rPr>
          <w:rFonts w:ascii="Íˇø◊d&lt;I¿§X†°ÜÄH®Íˇø0YI‘Â'12" w:hAnsi="Íˇø◊d&lt;I¿§X†°ÜÄH®Íˇø0YI‘Â'12" w:cs="Íˇø◊d&lt;I¿§X†°ÜÄH®Íˇø0YI‘Â'12"/>
        </w:rPr>
        <w:t xml:space="preserve"> </w:t>
      </w:r>
      <w:r w:rsidR="00492EA0">
        <w:rPr>
          <w:rFonts w:ascii="Íˇø◊d&lt;I¿§X†°ÜÄH®Íˇø0YI‘Â'12" w:hAnsi="Íˇø◊d&lt;I¿§X†°ÜÄH®Íˇø0YI‘Â'12" w:cs="Íˇø◊d&lt;I¿§X†°ÜÄH®Íˇø0YI‘Â'12"/>
        </w:rPr>
        <w:t xml:space="preserve">Impacts include </w:t>
      </w:r>
      <w:r>
        <w:rPr>
          <w:rFonts w:ascii="Íˇø◊d&lt;I¿§X†°ÜÄH®Íˇø0YI‘Â'12" w:hAnsi="Íˇø◊d&lt;I¿§X†°ÜÄH®Íˇø0YI‘Â'12" w:cs="Íˇø◊d&lt;I¿§X†°ÜÄH®Íˇø0YI‘Â'12"/>
        </w:rPr>
        <w:t>planning, design and construction timelines; determination of TBARCT; financial feasibility; potential rate increases, lack of clarity about</w:t>
      </w:r>
      <w:r w:rsidR="00492EA0">
        <w:rPr>
          <w:rFonts w:ascii="Íˇø◊d&lt;I¿§X†°ÜÄH®Íˇø0YI‘Â'12" w:hAnsi="Íˇø◊d&lt;I¿§X†°ÜÄH®Íˇø0YI‘Â'12" w:cs="Íˇø◊d&lt;I¿§X†°ÜÄH®Íˇø0YI‘Â'12"/>
        </w:rPr>
        <w:t xml:space="preserve"> addressing</w:t>
      </w:r>
      <w:r>
        <w:rPr>
          <w:rFonts w:ascii="Íˇø◊d&lt;I¿§X†°ÜÄH®Íˇø0YI‘Â'12" w:hAnsi="Íˇø◊d&lt;I¿§X†°ÜÄH®Íˇø0YI‘Â'12" w:cs="Íˇø◊d&lt;I¿§X†°ÜÄH®Íˇø0YI‘Â'12"/>
        </w:rPr>
        <w:t xml:space="preserve"> projects that are already underway, etc.</w:t>
      </w:r>
      <w:r w:rsidR="009735D8">
        <w:rPr>
          <w:rFonts w:ascii="Íˇø◊d&lt;I¿§X†°ÜÄH®Íˇø0YI‘Â'12" w:hAnsi="Íˇø◊d&lt;I¿§X†°ÜÄH®Íˇø0YI‘Â'12" w:cs="Íˇø◊d&lt;I¿§X†°ÜÄH®Íˇø0YI‘Â'12"/>
        </w:rPr>
        <w:t xml:space="preserve"> </w:t>
      </w:r>
    </w:p>
    <w:p w:rsidR="008F2D99" w:rsidRPr="00257FC0" w:rsidRDefault="008F2D99" w:rsidP="00257FC0"/>
    <w:p w:rsidR="009B0D54" w:rsidRPr="002C63F9" w:rsidRDefault="008F2D99" w:rsidP="002C63F9">
      <w:pPr>
        <w:pStyle w:val="ListParagraph"/>
        <w:numPr>
          <w:ilvl w:val="0"/>
          <w:numId w:val="3"/>
        </w:numPr>
        <w:rPr>
          <w:b/>
        </w:rPr>
      </w:pPr>
      <w:r w:rsidRPr="002C63F9">
        <w:rPr>
          <w:b/>
        </w:rPr>
        <w:t>Public Notification</w:t>
      </w:r>
    </w:p>
    <w:p w:rsidR="002C63F9" w:rsidRDefault="002C63F9" w:rsidP="002C63F9">
      <w:pPr>
        <w:widowControl w:val="0"/>
        <w:autoSpaceDE w:val="0"/>
        <w:autoSpaceDN w:val="0"/>
        <w:adjustRightInd w:val="0"/>
        <w:rPr>
          <w:b/>
        </w:rPr>
      </w:pPr>
    </w:p>
    <w:p w:rsidR="008F2D99" w:rsidRPr="002C63F9" w:rsidRDefault="00492EA0" w:rsidP="002C63F9">
      <w:pPr>
        <w:widowControl w:val="0"/>
        <w:autoSpaceDE w:val="0"/>
        <w:autoSpaceDN w:val="0"/>
        <w:adjustRightInd w:val="0"/>
        <w:ind w:left="720"/>
        <w:rPr>
          <w:rFonts w:ascii="Íˇø◊d&lt;I¿§X†°ÜÄH®Íˇø0YI‘Â'12" w:hAnsi="Íˇø◊d&lt;I¿§X†°ÜÄH®Íˇø0YI‘Â'12" w:cs="Íˇø◊d&lt;I¿§X†°ÜÄH®Íˇø0YI‘Â'12"/>
        </w:rPr>
      </w:pPr>
      <w:r>
        <w:rPr>
          <w:rFonts w:ascii="Íˇø◊d&lt;I¿§X†°ÜÄH®Íˇø0YI‘Â'12" w:hAnsi="Íˇø◊d&lt;I¿§X†°ÜÄH®Íˇø0YI‘Â'12" w:cs="Íˇø◊d&lt;I¿§X†°ÜÄH®Íˇø0YI‘Â'12"/>
        </w:rPr>
        <w:t>BAAQMD proposes public outreach to educate the public about existing facilities and the associated risk.  Recent changes to risk factors and modeling protocols will most likely cause increased calculated health risk from facilities, even if the emissions are unchanged.</w:t>
      </w:r>
      <w:r w:rsidR="009735D8">
        <w:rPr>
          <w:rFonts w:ascii="Íˇø◊d&lt;I¿§X†°ÜÄH®Íˇø0YI‘Â'12" w:hAnsi="Íˇø◊d&lt;I¿§X†°ÜÄH®Íˇø0YI‘Â'12" w:cs="Íˇø◊d&lt;I¿§X†°ÜÄH®Íˇø0YI‘Â'12"/>
        </w:rPr>
        <w:t xml:space="preserve">  This could bring increased public attention on POTWs.</w:t>
      </w:r>
    </w:p>
    <w:p w:rsidR="008F2D99" w:rsidRPr="00257FC0" w:rsidRDefault="008F2D99"/>
    <w:p w:rsidR="00492EA0" w:rsidRDefault="008F2D99" w:rsidP="002C63F9">
      <w:pPr>
        <w:pStyle w:val="ListParagraph"/>
        <w:numPr>
          <w:ilvl w:val="0"/>
          <w:numId w:val="3"/>
        </w:numPr>
        <w:rPr>
          <w:b/>
        </w:rPr>
      </w:pPr>
      <w:r w:rsidRPr="002C63F9">
        <w:rPr>
          <w:b/>
        </w:rPr>
        <w:t>Cross Media Considerations</w:t>
      </w:r>
    </w:p>
    <w:p w:rsidR="00492EA0" w:rsidRDefault="00492EA0" w:rsidP="00492EA0">
      <w:pPr>
        <w:pStyle w:val="ListParagraph"/>
      </w:pPr>
    </w:p>
    <w:p w:rsidR="008F2D99" w:rsidRPr="00492EA0" w:rsidRDefault="00492EA0" w:rsidP="00492EA0">
      <w:pPr>
        <w:pStyle w:val="ListParagraph"/>
      </w:pPr>
      <w:r>
        <w:t xml:space="preserve">Complying with potentially conflicting discharge requirements has fiscal and operational impacts that warrant further consideration and investigation.  Removal of TACs from the air </w:t>
      </w:r>
      <w:r w:rsidR="009735D8">
        <w:t>emissions</w:t>
      </w:r>
      <w:r>
        <w:t xml:space="preserve"> could impact discharge water/solids quality.</w:t>
      </w:r>
    </w:p>
    <w:p w:rsidR="008F2D99" w:rsidRPr="00257FC0" w:rsidRDefault="008F2D99"/>
    <w:p w:rsidR="00492EA0" w:rsidRDefault="008F2D99" w:rsidP="002C63F9">
      <w:pPr>
        <w:pStyle w:val="ListParagraph"/>
        <w:numPr>
          <w:ilvl w:val="0"/>
          <w:numId w:val="3"/>
        </w:numPr>
        <w:rPr>
          <w:b/>
        </w:rPr>
      </w:pPr>
      <w:r w:rsidRPr="002C63F9">
        <w:rPr>
          <w:b/>
        </w:rPr>
        <w:t>Renewable Energy Production</w:t>
      </w:r>
    </w:p>
    <w:p w:rsidR="00492EA0" w:rsidRPr="00492EA0" w:rsidRDefault="00492EA0" w:rsidP="00492EA0">
      <w:pPr>
        <w:rPr>
          <w:b/>
        </w:rPr>
      </w:pPr>
    </w:p>
    <w:p w:rsidR="008F2D99" w:rsidRPr="00492EA0" w:rsidRDefault="00492EA0" w:rsidP="00492EA0">
      <w:pPr>
        <w:widowControl w:val="0"/>
        <w:autoSpaceDE w:val="0"/>
        <w:autoSpaceDN w:val="0"/>
        <w:adjustRightInd w:val="0"/>
        <w:ind w:left="720"/>
        <w:rPr>
          <w:rFonts w:ascii="ÄÔˇø◊‘ìt¿§X†°ˆ◊sˇø0â∞t$30" w:hAnsi="ÄÔˇø◊‘ìt¿§X†°ˆ◊sˇø0â∞t$30" w:cs="ÄÔˇø◊‘ìt¿§X†°ˆ◊sˇø0â∞t$30"/>
        </w:rPr>
      </w:pPr>
      <w:r>
        <w:rPr>
          <w:rFonts w:ascii="ÄÔˇø◊‘ìt¿§X†°ˆ◊sˇø0â∞t$30" w:hAnsi="ÄÔˇø◊‘ìt¿§X†°ˆ◊sˇø0â∞t$30" w:cs="ÄÔˇø◊‘ìt¿§X†°ˆ◊sˇø0â∞t$30"/>
        </w:rPr>
        <w:t xml:space="preserve">The proposed rule may discourage the production and beneficial use of biogas for the generation of renewable energy or fuel, resulting in a wasted </w:t>
      </w:r>
      <w:r>
        <w:rPr>
          <w:rFonts w:ascii="ÄÔˇø◊‘ìt¿§X†°ˆ◊sˇø0â∞t$30" w:hAnsi="ÄÔˇø◊‘ìt¿§X†°ˆ◊sˇø0â∞t$30" w:cs="ÄÔˇø◊‘ìt¿§X†°ˆ◊sˇø0â∞t$30"/>
        </w:rPr>
        <w:lastRenderedPageBreak/>
        <w:t xml:space="preserve">(flared) resource. </w:t>
      </w:r>
    </w:p>
    <w:p w:rsidR="008F2D99" w:rsidRPr="00257FC0" w:rsidRDefault="008F2D99">
      <w:pPr>
        <w:rPr>
          <w:b/>
        </w:rPr>
      </w:pPr>
    </w:p>
    <w:p w:rsidR="008F2D99" w:rsidRPr="00257FC0" w:rsidRDefault="008F2D99">
      <w:pPr>
        <w:rPr>
          <w:b/>
        </w:rPr>
      </w:pPr>
    </w:p>
    <w:p w:rsidR="008F2D99" w:rsidRPr="00257FC0" w:rsidRDefault="00D14B5F" w:rsidP="008F2D99">
      <w:pPr>
        <w:widowControl w:val="0"/>
        <w:autoSpaceDE w:val="0"/>
        <w:autoSpaceDN w:val="0"/>
        <w:adjustRightInd w:val="0"/>
        <w:rPr>
          <w:rFonts w:cs="Íˇø◊d&lt;I¿§X†°ÜÄH®Íˇø0YI‘Â'12"/>
          <w:b/>
        </w:rPr>
      </w:pPr>
      <w:r>
        <w:rPr>
          <w:rFonts w:cs="Íˇø◊d&lt;I¿§X†°ÜÄH®Íˇø0YI‘Â'12"/>
          <w:b/>
        </w:rPr>
        <w:t>Current Rule Adoption S</w:t>
      </w:r>
      <w:r w:rsidR="008F2D99" w:rsidRPr="00257FC0">
        <w:rPr>
          <w:rFonts w:cs="Íˇø◊d&lt;I¿§X†°ÜÄH®Íˇø0YI‘Â'12"/>
          <w:b/>
        </w:rPr>
        <w:t>chedule</w:t>
      </w:r>
    </w:p>
    <w:p w:rsidR="008F2D99" w:rsidRPr="00257FC0" w:rsidRDefault="008F2D99" w:rsidP="008F2D99">
      <w:pPr>
        <w:widowControl w:val="0"/>
        <w:autoSpaceDE w:val="0"/>
        <w:autoSpaceDN w:val="0"/>
        <w:adjustRightInd w:val="0"/>
        <w:rPr>
          <w:rFonts w:cs="Íˇø◊d&lt;I¿§X†°ÜÄH®Íˇø0YI‘Â'12"/>
        </w:rPr>
      </w:pPr>
    </w:p>
    <w:p w:rsidR="008F2D99" w:rsidRPr="00257FC0" w:rsidRDefault="008F2D99" w:rsidP="008F2D99">
      <w:pPr>
        <w:widowControl w:val="0"/>
        <w:autoSpaceDE w:val="0"/>
        <w:autoSpaceDN w:val="0"/>
        <w:adjustRightInd w:val="0"/>
        <w:rPr>
          <w:rFonts w:cs="Íˇø◊d&lt;I¿§X†°ÜÄH®Íˇø0YI‘Â'12"/>
        </w:rPr>
      </w:pPr>
      <w:r w:rsidRPr="00257FC0">
        <w:rPr>
          <w:rFonts w:cs="Íˇø◊d&lt;I¿§X†°ÜÄH®Íˇø0YI‘Â'12"/>
        </w:rPr>
        <w:t>BAAQMD staff is currently on schedule to bring this rules to their Board for consideration in May 2017. However, due to comments from impacted facilities, staff may recommend that the evaluation of Rule 11-18 be extended (per BAAQMD 12/7/2016 Board meeting).</w:t>
      </w:r>
    </w:p>
    <w:p w:rsidR="008F2D99" w:rsidRPr="00257FC0" w:rsidRDefault="008F2D99" w:rsidP="008F2D99">
      <w:pPr>
        <w:widowControl w:val="0"/>
        <w:autoSpaceDE w:val="0"/>
        <w:autoSpaceDN w:val="0"/>
        <w:adjustRightInd w:val="0"/>
        <w:rPr>
          <w:rFonts w:cs="Íˇø◊d&lt;I¿§X†°ÜÄH®Íˇø0YI‘Â'12"/>
        </w:rPr>
      </w:pPr>
    </w:p>
    <w:p w:rsidR="008F2D99" w:rsidRPr="00257FC0" w:rsidRDefault="008F2D99" w:rsidP="008F2D99">
      <w:pPr>
        <w:widowControl w:val="0"/>
        <w:autoSpaceDE w:val="0"/>
        <w:autoSpaceDN w:val="0"/>
        <w:adjustRightInd w:val="0"/>
        <w:rPr>
          <w:rFonts w:cs="Íˇø◊d&lt;I¿§X†°ÜÄH®Íˇø0YI‘Â'12"/>
        </w:rPr>
      </w:pPr>
      <w:r w:rsidRPr="00257FC0">
        <w:rPr>
          <w:rFonts w:cs="Íˇø◊d&lt;I¿§X†°ÜÄH®Íˇø0YI‘Â'12"/>
        </w:rPr>
        <w:t>Recent and upcoming milestones are as follows:</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August 19, 2016: Project description for EIR posted for public review and comment.</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October 14, 2016: Publication of draft rules, and Initial Study for the EIR</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October 27, 2016: Publication of draft staff report</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November 9-17, 2016: Rule 11-18 Open Houses</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December 2, 2016: End of initial comment period for draft rules and EIR Initial Study</w:t>
      </w:r>
    </w:p>
    <w:p w:rsidR="008F2D99" w:rsidRPr="00257FC0" w:rsidRDefault="008F2D99" w:rsidP="008F2D99">
      <w:pPr>
        <w:pStyle w:val="ListParagraph"/>
        <w:widowControl w:val="0"/>
        <w:numPr>
          <w:ilvl w:val="0"/>
          <w:numId w:val="1"/>
        </w:numPr>
        <w:autoSpaceDE w:val="0"/>
        <w:autoSpaceDN w:val="0"/>
        <w:adjustRightInd w:val="0"/>
        <w:rPr>
          <w:rFonts w:cs="Íˇø◊d&lt;I¿§X†°ÜÄH®Íˇø0YI‘Â'12"/>
        </w:rPr>
      </w:pPr>
      <w:r w:rsidRPr="00257FC0">
        <w:rPr>
          <w:rFonts w:cs="Íˇø◊d&lt;I¿§X†°ÜÄH®Íˇø0YI‘Â'12"/>
        </w:rPr>
        <w:t>March 3, 2017: Publication of rules, staff analysis, socioeconomic analysis, EIR</w:t>
      </w:r>
    </w:p>
    <w:p w:rsidR="00511F84" w:rsidRPr="00511F84" w:rsidRDefault="008F2D99" w:rsidP="008F2D99">
      <w:pPr>
        <w:pStyle w:val="ListParagraph"/>
        <w:numPr>
          <w:ilvl w:val="0"/>
          <w:numId w:val="1"/>
        </w:numPr>
        <w:rPr>
          <w:b/>
        </w:rPr>
      </w:pPr>
      <w:r w:rsidRPr="00257FC0">
        <w:rPr>
          <w:rFonts w:cs="Íˇø◊d&lt;I¿§X†°ÜÄH®Íˇø0YI‘Â'12"/>
        </w:rPr>
        <w:t>May 17, 2017: Board Hearing</w:t>
      </w:r>
    </w:p>
    <w:p w:rsidR="00511F84" w:rsidRDefault="00511F84" w:rsidP="00511F84">
      <w:pPr>
        <w:rPr>
          <w:b/>
        </w:rPr>
      </w:pPr>
    </w:p>
    <w:p w:rsidR="00511F84" w:rsidRDefault="00511F84" w:rsidP="00511F84">
      <w:pPr>
        <w:rPr>
          <w:b/>
        </w:rPr>
      </w:pPr>
      <w:r>
        <w:rPr>
          <w:b/>
        </w:rPr>
        <w:t>Attachments</w:t>
      </w:r>
    </w:p>
    <w:p w:rsidR="00511F84" w:rsidRDefault="00511F84" w:rsidP="00511F84"/>
    <w:p w:rsidR="00511F84" w:rsidRDefault="00511F84" w:rsidP="00511F84">
      <w:pPr>
        <w:pStyle w:val="ListParagraph"/>
        <w:numPr>
          <w:ilvl w:val="0"/>
          <w:numId w:val="2"/>
        </w:numPr>
      </w:pPr>
      <w:r>
        <w:t>BACWA comment letter to BAAQMD dated December 2, 2016</w:t>
      </w:r>
    </w:p>
    <w:p w:rsidR="00E721A6" w:rsidRPr="00511F84" w:rsidRDefault="00492EA0" w:rsidP="00511F84">
      <w:pPr>
        <w:pStyle w:val="ListParagraph"/>
        <w:numPr>
          <w:ilvl w:val="0"/>
          <w:numId w:val="2"/>
        </w:numPr>
      </w:pPr>
      <w:r>
        <w:t>Draft Rule 11-18</w:t>
      </w:r>
    </w:p>
    <w:p w:rsidR="008F2D99" w:rsidRPr="00E721A6" w:rsidRDefault="008F2D99" w:rsidP="00E721A6">
      <w:pPr>
        <w:rPr>
          <w:b/>
        </w:rPr>
      </w:pPr>
    </w:p>
    <w:sectPr w:rsidR="008F2D99" w:rsidRPr="00E721A6" w:rsidSect="004E7C2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01" w:rsidRDefault="00403601">
      <w:r>
        <w:separator/>
      </w:r>
    </w:p>
  </w:endnote>
  <w:endnote w:type="continuationSeparator" w:id="0">
    <w:p w:rsidR="00403601" w:rsidRDefault="0040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Íˇø◊d&lt;I¿§X†°ÜÄH®Íˇø0YI‘Â'12">
    <w:altName w:val="Cambria"/>
    <w:panose1 w:val="00000000000000000000"/>
    <w:charset w:val="4D"/>
    <w:family w:val="auto"/>
    <w:notTrueType/>
    <w:pitch w:val="default"/>
    <w:sig w:usb0="00000003" w:usb1="00000000" w:usb2="00000000" w:usb3="00000000" w:csb0="00000001" w:csb1="00000000"/>
  </w:font>
  <w:font w:name="ÄÔˇø◊‘ìt¿§X†°ˆ◊sˇø0â∞t$3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2E" w:rsidRDefault="0060260D" w:rsidP="004E7C2E">
    <w:pPr>
      <w:pStyle w:val="Footer"/>
      <w:framePr w:wrap="around" w:vAnchor="text" w:hAnchor="margin" w:xAlign="right" w:y="1"/>
      <w:rPr>
        <w:rStyle w:val="PageNumber"/>
      </w:rPr>
    </w:pPr>
    <w:r>
      <w:rPr>
        <w:rStyle w:val="PageNumber"/>
      </w:rPr>
      <w:fldChar w:fldCharType="begin"/>
    </w:r>
    <w:r w:rsidR="004E7C2E">
      <w:rPr>
        <w:rStyle w:val="PageNumber"/>
      </w:rPr>
      <w:instrText xml:space="preserve">PAGE  </w:instrText>
    </w:r>
    <w:r>
      <w:rPr>
        <w:rStyle w:val="PageNumber"/>
      </w:rPr>
      <w:fldChar w:fldCharType="end"/>
    </w:r>
  </w:p>
  <w:p w:rsidR="004E7C2E" w:rsidRDefault="004E7C2E" w:rsidP="004E7C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2E" w:rsidRDefault="0060260D" w:rsidP="00F50E7C">
    <w:pPr>
      <w:pStyle w:val="Footer"/>
      <w:framePr w:wrap="around" w:vAnchor="text" w:hAnchor="margin" w:xAlign="right" w:y="1"/>
      <w:rPr>
        <w:rStyle w:val="PageNumber"/>
      </w:rPr>
    </w:pPr>
    <w:r>
      <w:rPr>
        <w:rStyle w:val="PageNumber"/>
      </w:rPr>
      <w:fldChar w:fldCharType="begin"/>
    </w:r>
    <w:r w:rsidR="004E7C2E">
      <w:rPr>
        <w:rStyle w:val="PageNumber"/>
      </w:rPr>
      <w:instrText xml:space="preserve">PAGE  </w:instrText>
    </w:r>
    <w:r>
      <w:rPr>
        <w:rStyle w:val="PageNumber"/>
      </w:rPr>
      <w:fldChar w:fldCharType="separate"/>
    </w:r>
    <w:r w:rsidR="007B481E">
      <w:rPr>
        <w:rStyle w:val="PageNumber"/>
        <w:noProof/>
      </w:rPr>
      <w:t>6</w:t>
    </w:r>
    <w:r>
      <w:rPr>
        <w:rStyle w:val="PageNumber"/>
      </w:rPr>
      <w:fldChar w:fldCharType="end"/>
    </w:r>
  </w:p>
  <w:p w:rsidR="004E7C2E" w:rsidRDefault="004E7C2E" w:rsidP="004E7C2E">
    <w:pPr>
      <w:pStyle w:val="Footer"/>
      <w:framePr w:w="341" w:wrap="around" w:vAnchor="text" w:hAnchor="page" w:x="10081" w:y="-5"/>
      <w:ind w:right="360"/>
      <w:rPr>
        <w:rStyle w:val="PageNumber"/>
      </w:rPr>
    </w:pPr>
  </w:p>
  <w:p w:rsidR="004E7C2E" w:rsidRPr="004E7C2E" w:rsidRDefault="004E7C2E" w:rsidP="004E7C2E">
    <w:pPr>
      <w:pStyle w:val="Footer"/>
      <w:tabs>
        <w:tab w:val="clear" w:pos="4320"/>
      </w:tabs>
      <w:ind w:right="360"/>
      <w:rPr>
        <w:sz w:val="20"/>
      </w:rPr>
    </w:pPr>
    <w:r w:rsidRPr="004E7C2E">
      <w:rPr>
        <w:sz w:val="20"/>
      </w:rPr>
      <w:t xml:space="preserve">Draft date: </w:t>
    </w:r>
    <w:proofErr w:type="gramStart"/>
    <w:r w:rsidRPr="004E7C2E">
      <w:rPr>
        <w:sz w:val="20"/>
      </w:rPr>
      <w:t>December  14</w:t>
    </w:r>
    <w:proofErr w:type="gramEnd"/>
    <w:r w:rsidRPr="004E7C2E">
      <w:rPr>
        <w:sz w:val="20"/>
      </w:rPr>
      <w:t>, 2016</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01" w:rsidRDefault="00403601">
      <w:r>
        <w:separator/>
      </w:r>
    </w:p>
  </w:footnote>
  <w:footnote w:type="continuationSeparator" w:id="0">
    <w:p w:rsidR="00403601" w:rsidRDefault="0040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46897"/>
    <w:multiLevelType w:val="hybridMultilevel"/>
    <w:tmpl w:val="4F920CBC"/>
    <w:lvl w:ilvl="0" w:tplc="7B3E8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D6691"/>
    <w:multiLevelType w:val="hybridMultilevel"/>
    <w:tmpl w:val="12FE0D46"/>
    <w:lvl w:ilvl="0" w:tplc="7B3E8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D49CA"/>
    <w:multiLevelType w:val="hybridMultilevel"/>
    <w:tmpl w:val="04220ADA"/>
    <w:lvl w:ilvl="0" w:tplc="7B3E8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9"/>
    <w:rsid w:val="001C1514"/>
    <w:rsid w:val="001E75B4"/>
    <w:rsid w:val="00257FC0"/>
    <w:rsid w:val="002C63F9"/>
    <w:rsid w:val="003A7495"/>
    <w:rsid w:val="00403601"/>
    <w:rsid w:val="0041032B"/>
    <w:rsid w:val="0043462F"/>
    <w:rsid w:val="00462744"/>
    <w:rsid w:val="00470C83"/>
    <w:rsid w:val="00492EA0"/>
    <w:rsid w:val="004E3878"/>
    <w:rsid w:val="004E7C2E"/>
    <w:rsid w:val="00511F84"/>
    <w:rsid w:val="005D477A"/>
    <w:rsid w:val="0060260D"/>
    <w:rsid w:val="00707E85"/>
    <w:rsid w:val="007214AB"/>
    <w:rsid w:val="0078403E"/>
    <w:rsid w:val="007B481E"/>
    <w:rsid w:val="007C5427"/>
    <w:rsid w:val="00894105"/>
    <w:rsid w:val="008F2D99"/>
    <w:rsid w:val="009735D8"/>
    <w:rsid w:val="009739D6"/>
    <w:rsid w:val="009A6768"/>
    <w:rsid w:val="009B0D54"/>
    <w:rsid w:val="009C4CF1"/>
    <w:rsid w:val="00AE7238"/>
    <w:rsid w:val="00B45F05"/>
    <w:rsid w:val="00C41266"/>
    <w:rsid w:val="00D119CD"/>
    <w:rsid w:val="00D14B5F"/>
    <w:rsid w:val="00E560BA"/>
    <w:rsid w:val="00E721A6"/>
    <w:rsid w:val="00E8396A"/>
    <w:rsid w:val="00EF7C99"/>
    <w:rsid w:val="00F475CB"/>
    <w:rsid w:val="00F929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3B2E3-61DA-41BA-A3F4-000DF5F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99"/>
    <w:pPr>
      <w:ind w:left="720"/>
      <w:contextualSpacing/>
    </w:pPr>
  </w:style>
  <w:style w:type="table" w:styleId="TableGrid">
    <w:name w:val="Table Grid"/>
    <w:basedOn w:val="TableNormal"/>
    <w:rsid w:val="00F475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D119CD"/>
    <w:rPr>
      <w:sz w:val="16"/>
      <w:szCs w:val="16"/>
    </w:rPr>
  </w:style>
  <w:style w:type="paragraph" w:styleId="CommentText">
    <w:name w:val="annotation text"/>
    <w:basedOn w:val="Normal"/>
    <w:link w:val="CommentTextChar"/>
    <w:semiHidden/>
    <w:unhideWhenUsed/>
    <w:rsid w:val="00D119CD"/>
    <w:rPr>
      <w:sz w:val="20"/>
      <w:szCs w:val="20"/>
    </w:rPr>
  </w:style>
  <w:style w:type="character" w:customStyle="1" w:styleId="CommentTextChar">
    <w:name w:val="Comment Text Char"/>
    <w:basedOn w:val="DefaultParagraphFont"/>
    <w:link w:val="CommentText"/>
    <w:semiHidden/>
    <w:rsid w:val="00D119CD"/>
    <w:rPr>
      <w:sz w:val="20"/>
      <w:szCs w:val="20"/>
    </w:rPr>
  </w:style>
  <w:style w:type="paragraph" w:styleId="CommentSubject">
    <w:name w:val="annotation subject"/>
    <w:basedOn w:val="CommentText"/>
    <w:next w:val="CommentText"/>
    <w:link w:val="CommentSubjectChar"/>
    <w:semiHidden/>
    <w:unhideWhenUsed/>
    <w:rsid w:val="00D119CD"/>
    <w:rPr>
      <w:b/>
      <w:bCs/>
    </w:rPr>
  </w:style>
  <w:style w:type="character" w:customStyle="1" w:styleId="CommentSubjectChar">
    <w:name w:val="Comment Subject Char"/>
    <w:basedOn w:val="CommentTextChar"/>
    <w:link w:val="CommentSubject"/>
    <w:semiHidden/>
    <w:rsid w:val="00D119CD"/>
    <w:rPr>
      <w:b/>
      <w:bCs/>
      <w:sz w:val="20"/>
      <w:szCs w:val="20"/>
    </w:rPr>
  </w:style>
  <w:style w:type="paragraph" w:styleId="BalloonText">
    <w:name w:val="Balloon Text"/>
    <w:basedOn w:val="Normal"/>
    <w:link w:val="BalloonTextChar"/>
    <w:semiHidden/>
    <w:unhideWhenUsed/>
    <w:rsid w:val="00D119CD"/>
    <w:rPr>
      <w:rFonts w:ascii="Segoe UI" w:hAnsi="Segoe UI" w:cs="Segoe UI"/>
      <w:sz w:val="18"/>
      <w:szCs w:val="18"/>
    </w:rPr>
  </w:style>
  <w:style w:type="character" w:customStyle="1" w:styleId="BalloonTextChar">
    <w:name w:val="Balloon Text Char"/>
    <w:basedOn w:val="DefaultParagraphFont"/>
    <w:link w:val="BalloonText"/>
    <w:semiHidden/>
    <w:rsid w:val="00D119CD"/>
    <w:rPr>
      <w:rFonts w:ascii="Segoe UI" w:hAnsi="Segoe UI" w:cs="Segoe UI"/>
      <w:sz w:val="18"/>
      <w:szCs w:val="18"/>
    </w:rPr>
  </w:style>
  <w:style w:type="paragraph" w:styleId="Header">
    <w:name w:val="header"/>
    <w:basedOn w:val="Normal"/>
    <w:link w:val="HeaderChar"/>
    <w:semiHidden/>
    <w:unhideWhenUsed/>
    <w:rsid w:val="004E7C2E"/>
    <w:pPr>
      <w:tabs>
        <w:tab w:val="center" w:pos="4320"/>
        <w:tab w:val="right" w:pos="8640"/>
      </w:tabs>
    </w:pPr>
  </w:style>
  <w:style w:type="character" w:customStyle="1" w:styleId="HeaderChar">
    <w:name w:val="Header Char"/>
    <w:basedOn w:val="DefaultParagraphFont"/>
    <w:link w:val="Header"/>
    <w:semiHidden/>
    <w:rsid w:val="004E7C2E"/>
  </w:style>
  <w:style w:type="paragraph" w:styleId="Footer">
    <w:name w:val="footer"/>
    <w:basedOn w:val="Normal"/>
    <w:link w:val="FooterChar"/>
    <w:semiHidden/>
    <w:unhideWhenUsed/>
    <w:rsid w:val="004E7C2E"/>
    <w:pPr>
      <w:tabs>
        <w:tab w:val="center" w:pos="4320"/>
        <w:tab w:val="right" w:pos="8640"/>
      </w:tabs>
    </w:pPr>
  </w:style>
  <w:style w:type="character" w:customStyle="1" w:styleId="FooterChar">
    <w:name w:val="Footer Char"/>
    <w:basedOn w:val="DefaultParagraphFont"/>
    <w:link w:val="Footer"/>
    <w:semiHidden/>
    <w:rsid w:val="004E7C2E"/>
  </w:style>
  <w:style w:type="character" w:styleId="PageNumber">
    <w:name w:val="page number"/>
    <w:basedOn w:val="DefaultParagraphFont"/>
    <w:semiHidden/>
    <w:unhideWhenUsed/>
    <w:rsid w:val="004E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Mizutani Environmental</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Mizutani</dc:creator>
  <cp:keywords/>
  <cp:lastModifiedBy>Lorien Fono</cp:lastModifiedBy>
  <cp:revision>2</cp:revision>
  <dcterms:created xsi:type="dcterms:W3CDTF">2016-12-27T20:05:00Z</dcterms:created>
  <dcterms:modified xsi:type="dcterms:W3CDTF">2016-12-27T20:05:00Z</dcterms:modified>
</cp:coreProperties>
</file>